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rPr>
      </w:pPr>
      <w:r>
        <w:rPr>
          <w:rFonts w:hint="eastAsia" w:ascii="方正小标宋简体" w:hAnsi="方正小标宋简体" w:eastAsia="方正小标宋简体"/>
          <w:sz w:val="44"/>
        </w:rPr>
        <w:t>办事指南</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lang w:val="en-US" w:eastAsia="zh-CN"/>
        </w:rPr>
      </w:pP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lang w:val="en-US" w:eastAsia="zh-CN"/>
        </w:rPr>
      </w:pPr>
      <w:r>
        <w:rPr>
          <w:rFonts w:hint="eastAsia" w:ascii="仿宋_GB2312" w:hAnsi="仿宋_GB2312"/>
          <w:lang w:val="en-US" w:eastAsia="zh-CN"/>
        </w:rPr>
        <w:t>事项名称：城市垃圾处理行业特许经营</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lang w:val="en-US" w:eastAsia="zh-CN"/>
        </w:rPr>
      </w:pPr>
      <w:r>
        <w:rPr>
          <w:rFonts w:hint="eastAsia" w:ascii="仿宋_GB2312" w:hAnsi="仿宋_GB2312"/>
        </w:rPr>
        <w:t>事项所属单位（盖章）：</w:t>
      </w:r>
      <w:r>
        <w:rPr>
          <w:rFonts w:hint="eastAsia" w:ascii="仿宋_GB2312" w:hAnsi="仿宋_GB2312"/>
          <w:lang w:val="en-US" w:eastAsia="zh-CN"/>
        </w:rPr>
        <w:t>云浮市云城区城市管理和综合执法局</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一、事项编码</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11445302594043605U4442014176003</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二、适用范围</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企业法人,事业法人,社会组织法人</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三、事项类型</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lang w:eastAsia="zh-CN"/>
        </w:rPr>
      </w:pPr>
      <w:r>
        <w:rPr>
          <w:rFonts w:hint="eastAsia" w:ascii="仿宋_GB2312" w:hAnsi="仿宋_GB2312"/>
          <w:lang w:eastAsia="zh-CN"/>
        </w:rPr>
        <w:t>其他行政权力</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四、设立依据</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lang w:val="en-US" w:eastAsia="zh-CN"/>
        </w:rPr>
      </w:pPr>
      <w:r>
        <w:rPr>
          <w:rFonts w:hint="eastAsia" w:ascii="仿宋_GB2312" w:hAnsi="仿宋_GB2312"/>
          <w:lang w:val="en-US" w:eastAsia="zh-CN"/>
        </w:rPr>
        <w:fldChar w:fldCharType="begin"/>
      </w:r>
      <w:r>
        <w:rPr>
          <w:rFonts w:hint="eastAsia" w:ascii="仿宋_GB2312" w:hAnsi="仿宋_GB2312"/>
          <w:lang w:val="en-US" w:eastAsia="zh-CN"/>
        </w:rPr>
        <w:instrText xml:space="preserve"> HYPERLINK "http://www.gd.gov.cn/zwgk/wjk/zcfgk/content/post_2531718.html" \t "https://www.gdzwfw.gov.cn/portal/v2/guide/_blank" </w:instrText>
      </w:r>
      <w:r>
        <w:rPr>
          <w:rFonts w:hint="eastAsia" w:ascii="仿宋_GB2312" w:hAnsi="仿宋_GB2312"/>
          <w:lang w:val="en-US" w:eastAsia="zh-CN"/>
        </w:rPr>
        <w:fldChar w:fldCharType="separate"/>
      </w:r>
      <w:r>
        <w:rPr>
          <w:rFonts w:hint="eastAsia" w:ascii="仿宋_GB2312" w:hAnsi="仿宋_GB2312"/>
          <w:lang w:val="en-US" w:eastAsia="zh-CN"/>
        </w:rPr>
        <w:t>《市政公用事业特许经营管理办法》</w:t>
      </w:r>
      <w:r>
        <w:rPr>
          <w:rFonts w:hint="eastAsia" w:ascii="仿宋_GB2312" w:hAnsi="仿宋_GB2312"/>
          <w:lang w:val="en-US" w:eastAsia="zh-CN"/>
        </w:rPr>
        <w:fldChar w:fldCharType="end"/>
      </w:r>
      <w:r>
        <w:rPr>
          <w:rFonts w:hint="eastAsia" w:ascii="仿宋_GB2312" w:hAnsi="仿宋_GB2312"/>
          <w:lang w:val="en-US" w:eastAsia="zh-CN"/>
        </w:rPr>
        <w:t xml:space="preserve">（2015年住房城乡建设部令第24号）第四条                                                                                                                  </w:t>
      </w:r>
    </w:p>
    <w:p>
      <w:pPr>
        <w:keepNext w:val="0"/>
        <w:keepLines w:val="0"/>
        <w:pageBreakBefore w:val="0"/>
        <w:kinsoku/>
        <w:wordWrap/>
        <w:overflowPunct/>
        <w:topLinePunct w:val="0"/>
        <w:autoSpaceDE/>
        <w:autoSpaceDN/>
        <w:bidi w:val="0"/>
        <w:adjustRightInd/>
        <w:snapToGrid/>
        <w:spacing w:line="420" w:lineRule="exact"/>
        <w:ind w:left="640" w:leftChars="200" w:firstLine="0" w:firstLineChars="0"/>
        <w:rPr>
          <w:rFonts w:hint="eastAsia" w:ascii="仿宋_GB2312" w:hAnsi="仿宋_GB2312"/>
        </w:rPr>
      </w:pPr>
      <w:r>
        <w:rPr>
          <w:rFonts w:hint="eastAsia" w:ascii="仿宋_GB2312" w:hAnsi="仿宋_GB2312"/>
        </w:rPr>
        <w:t>五、受理机构</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default" w:ascii="仿宋_GB2312" w:hAnsi="仿宋_GB2312" w:eastAsia="仿宋_GB2312"/>
          <w:lang w:val="en-US" w:eastAsia="zh-CN"/>
        </w:rPr>
      </w:pPr>
      <w:r>
        <w:rPr>
          <w:rFonts w:hint="eastAsia" w:ascii="仿宋_GB2312" w:hAnsi="仿宋_GB2312"/>
          <w:lang w:val="en-US" w:eastAsia="zh-CN"/>
        </w:rPr>
        <w:t>云浮市云城区城市管理和综合执法局</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六、决定机构</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default" w:ascii="仿宋_GB2312" w:hAnsi="仿宋_GB2312" w:eastAsia="仿宋_GB2312"/>
          <w:lang w:val="en-US" w:eastAsia="zh-CN"/>
        </w:rPr>
      </w:pPr>
      <w:r>
        <w:rPr>
          <w:rFonts w:hint="eastAsia" w:ascii="仿宋_GB2312" w:hAnsi="仿宋_GB2312"/>
          <w:lang w:val="en-US" w:eastAsia="zh-CN"/>
        </w:rPr>
        <w:t>云浮市云城区城市管理和综合执法局</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七、办理条件</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已取得城市垃圾处理行业许可证的企业</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八、申办材料</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申请人把下列申请材料（文件、物品）送交办理窗口：</w:t>
      </w:r>
    </w:p>
    <w:tbl>
      <w:tblPr>
        <w:tblStyle w:val="4"/>
        <w:tblW w:w="8623" w:type="dxa"/>
        <w:tblInd w:w="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0" w:type="dxa"/>
          <w:left w:w="0" w:type="dxa"/>
          <w:bottom w:w="0" w:type="dxa"/>
          <w:right w:w="0" w:type="dxa"/>
        </w:tblCellMar>
      </w:tblPr>
      <w:tblGrid>
        <w:gridCol w:w="464"/>
        <w:gridCol w:w="3379"/>
        <w:gridCol w:w="1920"/>
        <w:gridCol w:w="1350"/>
        <w:gridCol w:w="15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464"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b/>
                <w:bCs/>
                <w:sz w:val="24"/>
                <w:szCs w:val="24"/>
                <w:highlight w:val="none"/>
                <w:lang w:val="en-US" w:eastAsia="zh-CN"/>
              </w:rPr>
            </w:pPr>
            <w:r>
              <w:rPr>
                <w:rFonts w:hint="default" w:ascii="仿宋_GB2312" w:hAnsi="仿宋_GB2312" w:eastAsia="仿宋_GB2312" w:cs="仿宋_GB2312"/>
                <w:b/>
                <w:bCs/>
                <w:sz w:val="24"/>
                <w:szCs w:val="24"/>
                <w:highlight w:val="none"/>
                <w:lang w:val="en-US" w:eastAsia="zh-CN"/>
              </w:rPr>
              <w:t>序号</w:t>
            </w:r>
          </w:p>
        </w:tc>
        <w:tc>
          <w:tcPr>
            <w:tcW w:w="3379"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b/>
                <w:bCs/>
                <w:sz w:val="24"/>
                <w:szCs w:val="24"/>
                <w:highlight w:val="none"/>
                <w:lang w:val="en-US" w:eastAsia="zh-CN"/>
              </w:rPr>
            </w:pPr>
            <w:r>
              <w:rPr>
                <w:rFonts w:hint="default" w:ascii="仿宋_GB2312" w:hAnsi="仿宋_GB2312" w:eastAsia="仿宋_GB2312" w:cs="仿宋_GB2312"/>
                <w:b/>
                <w:bCs/>
                <w:sz w:val="24"/>
                <w:szCs w:val="24"/>
                <w:highlight w:val="none"/>
                <w:lang w:val="en-US" w:eastAsia="zh-CN"/>
              </w:rPr>
              <w:t>材料名称</w:t>
            </w:r>
          </w:p>
        </w:tc>
        <w:tc>
          <w:tcPr>
            <w:tcW w:w="192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b/>
                <w:bCs/>
                <w:sz w:val="24"/>
                <w:szCs w:val="24"/>
                <w:highlight w:val="none"/>
                <w:lang w:val="en-US" w:eastAsia="zh-CN"/>
              </w:rPr>
            </w:pPr>
            <w:r>
              <w:rPr>
                <w:rFonts w:hint="default" w:ascii="仿宋_GB2312" w:hAnsi="仿宋_GB2312" w:eastAsia="仿宋_GB2312" w:cs="仿宋_GB2312"/>
                <w:b/>
                <w:bCs/>
                <w:sz w:val="24"/>
                <w:szCs w:val="24"/>
                <w:highlight w:val="none"/>
                <w:lang w:val="en-US" w:eastAsia="zh-CN"/>
              </w:rPr>
              <w:t>材料形式</w:t>
            </w:r>
          </w:p>
        </w:tc>
        <w:tc>
          <w:tcPr>
            <w:tcW w:w="135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b/>
                <w:bCs/>
                <w:sz w:val="24"/>
                <w:szCs w:val="24"/>
                <w:highlight w:val="none"/>
                <w:lang w:val="en-US" w:eastAsia="zh-CN"/>
              </w:rPr>
            </w:pPr>
            <w:r>
              <w:rPr>
                <w:rFonts w:hint="eastAsia" w:ascii="仿宋_GB2312" w:hAnsi="仿宋_GB2312" w:cs="仿宋_GB2312"/>
                <w:b/>
                <w:bCs/>
                <w:sz w:val="24"/>
                <w:szCs w:val="24"/>
                <w:highlight w:val="none"/>
                <w:lang w:val="en-US" w:eastAsia="zh-CN"/>
              </w:rPr>
              <w:t>材料要求</w:t>
            </w:r>
          </w:p>
        </w:tc>
        <w:tc>
          <w:tcPr>
            <w:tcW w:w="151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sz w:val="24"/>
                <w:szCs w:val="24"/>
                <w:highlight w:val="none"/>
                <w:lang w:val="en-US" w:eastAsia="zh-CN"/>
              </w:rPr>
              <w:t>填报须知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565" w:hRule="atLeast"/>
        </w:trPr>
        <w:tc>
          <w:tcPr>
            <w:tcW w:w="464"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1</w:t>
            </w:r>
          </w:p>
        </w:tc>
        <w:tc>
          <w:tcPr>
            <w:tcW w:w="337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i w:val="0"/>
                <w:color w:val="000000"/>
                <w:kern w:val="0"/>
                <w:sz w:val="21"/>
                <w:szCs w:val="21"/>
                <w:highlight w:val="none"/>
                <w:u w:val="none"/>
                <w:lang w:val="en-US" w:eastAsia="zh-CN" w:bidi="ar"/>
              </w:rPr>
              <w:t>城市生活垃圾特许经营申请表</w:t>
            </w:r>
          </w:p>
        </w:tc>
        <w:tc>
          <w:tcPr>
            <w:tcW w:w="192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cs="仿宋_GB2312"/>
                <w:b w:val="0"/>
                <w:bCs w:val="0"/>
                <w:sz w:val="21"/>
                <w:szCs w:val="21"/>
                <w:highlight w:val="none"/>
                <w:lang w:val="en-US" w:eastAsia="zh-CN"/>
              </w:rPr>
            </w:pPr>
            <w:r>
              <w:rPr>
                <w:rFonts w:hint="eastAsia" w:ascii="仿宋_GB2312" w:hAnsi="仿宋_GB2312" w:cs="仿宋_GB2312"/>
                <w:b w:val="0"/>
                <w:bCs w:val="0"/>
                <w:sz w:val="21"/>
                <w:szCs w:val="21"/>
                <w:highlight w:val="none"/>
                <w:lang w:val="en-US" w:eastAsia="zh-CN"/>
              </w:rPr>
              <w:t>原件：1份</w:t>
            </w:r>
          </w:p>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cs="仿宋_GB2312"/>
                <w:b w:val="0"/>
                <w:bCs w:val="0"/>
                <w:sz w:val="21"/>
                <w:szCs w:val="21"/>
                <w:highlight w:val="none"/>
                <w:lang w:val="en-US" w:eastAsia="zh-CN"/>
              </w:rPr>
            </w:pPr>
            <w:r>
              <w:rPr>
                <w:rFonts w:hint="eastAsia" w:ascii="仿宋_GB2312" w:hAnsi="仿宋_GB2312" w:cs="仿宋_GB2312"/>
                <w:b w:val="0"/>
                <w:bCs w:val="0"/>
                <w:sz w:val="21"/>
                <w:szCs w:val="21"/>
                <w:highlight w:val="none"/>
                <w:lang w:val="en-US" w:eastAsia="zh-CN"/>
              </w:rPr>
              <w:t>纸质版/电子版</w:t>
            </w:r>
          </w:p>
        </w:tc>
        <w:tc>
          <w:tcPr>
            <w:tcW w:w="135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cs="仿宋_GB2312"/>
                <w:b w:val="0"/>
                <w:bCs w:val="0"/>
                <w:sz w:val="21"/>
                <w:szCs w:val="21"/>
                <w:highlight w:val="none"/>
                <w:lang w:val="en-US" w:eastAsia="zh-CN"/>
              </w:rPr>
            </w:pPr>
            <w:r>
              <w:rPr>
                <w:rFonts w:hint="eastAsia" w:ascii="仿宋_GB2312" w:hAnsi="仿宋_GB2312" w:cs="仿宋_GB2312"/>
                <w:b w:val="0"/>
                <w:bCs w:val="0"/>
                <w:sz w:val="21"/>
                <w:szCs w:val="21"/>
                <w:highlight w:val="none"/>
                <w:lang w:val="en-US" w:eastAsia="zh-CN"/>
              </w:rPr>
              <w:t>必要</w:t>
            </w:r>
          </w:p>
        </w:tc>
        <w:tc>
          <w:tcPr>
            <w:tcW w:w="151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cs="仿宋_GB2312"/>
                <w:b w:val="0"/>
                <w:bCs w:val="0"/>
                <w:kern w:val="2"/>
                <w:sz w:val="21"/>
                <w:szCs w:val="21"/>
                <w:highlight w:val="none"/>
                <w:lang w:val="en-US" w:eastAsia="zh-CN" w:bidi="ar-SA"/>
              </w:rPr>
              <w:t>1.签章是否齐全有效。2.栏目填写是否齐全。3.内容填写是否正确、合乎逻辑。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565" w:hRule="atLeast"/>
        </w:trPr>
        <w:tc>
          <w:tcPr>
            <w:tcW w:w="464"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p>
        </w:tc>
        <w:tc>
          <w:tcPr>
            <w:tcW w:w="337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eastAsia="zh-CN"/>
                <w14:textFill>
                  <w14:solidFill>
                    <w14:schemeClr w14:val="tx1"/>
                  </w14:solidFill>
                </w14:textFill>
              </w:rPr>
              <w:tab/>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eastAsia="zh-CN"/>
                <w14:textFill>
                  <w14:solidFill>
                    <w14:schemeClr w14:val="tx1"/>
                  </w14:solidFill>
                </w14:textFill>
              </w:rPr>
              <w:t>居民身份证</w:t>
            </w:r>
          </w:p>
        </w:tc>
        <w:tc>
          <w:tcPr>
            <w:tcW w:w="192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1"/>
                <w:szCs w:val="21"/>
                <w:highlight w:val="none"/>
                <w:lang w:val="en-US" w:eastAsia="zh-CN"/>
                <w14:textFill>
                  <w14:solidFill>
                    <w14:schemeClr w14:val="tx1"/>
                  </w14:solidFill>
                </w14:textFill>
              </w:rPr>
              <w:t>原件：1份</w:t>
            </w:r>
          </w:p>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1"/>
                <w:szCs w:val="21"/>
                <w:highlight w:val="none"/>
                <w:lang w:val="en-US" w:eastAsia="zh-CN"/>
                <w14:textFill>
                  <w14:solidFill>
                    <w14:schemeClr w14:val="tx1"/>
                  </w14:solidFill>
                </w14:textFill>
              </w:rPr>
              <w:t>纸质/电子化</w:t>
            </w:r>
          </w:p>
        </w:tc>
        <w:tc>
          <w:tcPr>
            <w:tcW w:w="135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1"/>
                <w:szCs w:val="21"/>
                <w:highlight w:val="none"/>
                <w:lang w:val="en-US" w:eastAsia="zh-CN"/>
                <w14:textFill>
                  <w14:solidFill>
                    <w14:schemeClr w14:val="tx1"/>
                  </w14:solidFill>
                </w14:textFill>
              </w:rPr>
              <w:t>必要</w:t>
            </w:r>
          </w:p>
        </w:tc>
        <w:tc>
          <w:tcPr>
            <w:tcW w:w="151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b w:val="0"/>
                <w:bCs w:val="0"/>
                <w:color w:val="FF0000"/>
                <w:kern w:val="2"/>
                <w:sz w:val="21"/>
                <w:szCs w:val="21"/>
                <w:highlight w:val="none"/>
                <w:lang w:val="en-US" w:eastAsia="zh-CN" w:bidi="ar-SA"/>
              </w:rPr>
            </w:pPr>
            <w:r>
              <w:rPr>
                <w:rFonts w:hint="eastAsia" w:ascii="仿宋_GB2312" w:hAnsi="仿宋_GB2312" w:cs="仿宋_GB2312"/>
                <w:b w:val="0"/>
                <w:bCs w:val="0"/>
                <w:kern w:val="2"/>
                <w:sz w:val="21"/>
                <w:szCs w:val="21"/>
                <w:highlight w:val="none"/>
                <w:lang w:val="en-US" w:eastAsia="zh-CN" w:bidi="ar-SA"/>
              </w:rPr>
              <w:t>申请人（广东省内注册登记企业）应向政务中心前台登记人提供统一社会信用代码；广东省外注册登记企业及机关事业需提供原件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595" w:hRule="atLeast"/>
        </w:trPr>
        <w:tc>
          <w:tcPr>
            <w:tcW w:w="464"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3</w:t>
            </w:r>
          </w:p>
        </w:tc>
        <w:tc>
          <w:tcPr>
            <w:tcW w:w="337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cs="仿宋_GB2312"/>
                <w:b w:val="0"/>
                <w:bCs w:val="0"/>
                <w:sz w:val="21"/>
                <w:szCs w:val="21"/>
                <w:highlight w:val="none"/>
                <w:lang w:val="en-US" w:eastAsia="zh-CN"/>
              </w:rPr>
            </w:pPr>
            <w:r>
              <w:rPr>
                <w:rFonts w:hint="eastAsia" w:ascii="仿宋_GB2312" w:hAnsi="仿宋_GB2312" w:cs="仿宋_GB2312"/>
                <w:b w:val="0"/>
                <w:bCs w:val="0"/>
                <w:sz w:val="21"/>
                <w:szCs w:val="21"/>
                <w:highlight w:val="none"/>
                <w:lang w:val="en-US" w:eastAsia="zh-CN"/>
              </w:rPr>
              <w:tab/>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cs="仿宋_GB2312"/>
                <w:b w:val="0"/>
                <w:bCs w:val="0"/>
                <w:sz w:val="21"/>
                <w:szCs w:val="21"/>
                <w:highlight w:val="none"/>
                <w:lang w:val="en-US" w:eastAsia="zh-CN"/>
              </w:rPr>
              <w:t>主体资格证明</w:t>
            </w:r>
          </w:p>
        </w:tc>
        <w:tc>
          <w:tcPr>
            <w:tcW w:w="192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cs="仿宋_GB2312"/>
                <w:b w:val="0"/>
                <w:bCs w:val="0"/>
                <w:sz w:val="21"/>
                <w:szCs w:val="21"/>
                <w:highlight w:val="none"/>
                <w:lang w:val="en-US" w:eastAsia="zh-CN"/>
              </w:rPr>
            </w:pPr>
            <w:r>
              <w:rPr>
                <w:rFonts w:hint="eastAsia" w:ascii="仿宋_GB2312" w:hAnsi="仿宋_GB2312" w:cs="仿宋_GB2312"/>
                <w:b w:val="0"/>
                <w:bCs w:val="0"/>
                <w:sz w:val="21"/>
                <w:szCs w:val="21"/>
                <w:highlight w:val="none"/>
                <w:lang w:val="en-US" w:eastAsia="zh-CN"/>
              </w:rPr>
              <w:t>原件：1份</w:t>
            </w:r>
          </w:p>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cs="仿宋_GB2312"/>
                <w:b w:val="0"/>
                <w:bCs w:val="0"/>
                <w:sz w:val="21"/>
                <w:szCs w:val="21"/>
                <w:highlight w:val="none"/>
                <w:lang w:val="en-US" w:eastAsia="zh-CN"/>
              </w:rPr>
              <w:t>纸质版/电子版</w:t>
            </w:r>
          </w:p>
        </w:tc>
        <w:tc>
          <w:tcPr>
            <w:tcW w:w="135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cs="仿宋_GB2312"/>
                <w:b w:val="0"/>
                <w:bCs w:val="0"/>
                <w:sz w:val="21"/>
                <w:szCs w:val="21"/>
                <w:highlight w:val="none"/>
                <w:lang w:val="en-US" w:eastAsia="zh-CN"/>
              </w:rPr>
              <w:t>必要</w:t>
            </w:r>
          </w:p>
        </w:tc>
        <w:tc>
          <w:tcPr>
            <w:tcW w:w="151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cs="仿宋_GB2312"/>
                <w:b w:val="0"/>
                <w:bCs w:val="0"/>
                <w:kern w:val="2"/>
                <w:sz w:val="21"/>
                <w:szCs w:val="21"/>
                <w:highlight w:val="none"/>
                <w:lang w:val="en-US" w:eastAsia="zh-CN" w:bidi="ar-SA"/>
              </w:rPr>
              <w:t>1.签章是否齐全有效。2.栏目填写是否齐全。3.内容填写是否正确、合乎逻辑。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1100" w:hRule="atLeast"/>
        </w:trPr>
        <w:tc>
          <w:tcPr>
            <w:tcW w:w="464"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4</w:t>
            </w:r>
          </w:p>
        </w:tc>
        <w:tc>
          <w:tcPr>
            <w:tcW w:w="3379"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ab/>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授权委托书</w:t>
            </w:r>
          </w:p>
        </w:tc>
        <w:tc>
          <w:tcPr>
            <w:tcW w:w="192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原件：1份</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纸质版/电子版</w:t>
            </w:r>
          </w:p>
        </w:tc>
        <w:tc>
          <w:tcPr>
            <w:tcW w:w="135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必要</w:t>
            </w:r>
          </w:p>
        </w:tc>
        <w:tc>
          <w:tcPr>
            <w:tcW w:w="151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1.签章是否齐全有效。2.栏目填写是否齐全。3.内容填写是否正确、合乎逻辑。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890" w:hRule="atLeast"/>
        </w:trPr>
        <w:tc>
          <w:tcPr>
            <w:tcW w:w="464"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5</w:t>
            </w:r>
          </w:p>
        </w:tc>
        <w:tc>
          <w:tcPr>
            <w:tcW w:w="3379"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ab/>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中标通知书</w:t>
            </w:r>
          </w:p>
        </w:tc>
        <w:tc>
          <w:tcPr>
            <w:tcW w:w="192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复印件：1</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纸质/电子化</w:t>
            </w:r>
          </w:p>
        </w:tc>
        <w:tc>
          <w:tcPr>
            <w:tcW w:w="135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必要</w:t>
            </w:r>
          </w:p>
        </w:tc>
        <w:tc>
          <w:tcPr>
            <w:tcW w:w="151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1.签章是否齐全有效。2.栏目填写是否齐全。3.内容填写是否正确、合乎逻辑。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890" w:hRule="atLeast"/>
        </w:trPr>
        <w:tc>
          <w:tcPr>
            <w:tcW w:w="464"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6</w:t>
            </w:r>
          </w:p>
        </w:tc>
        <w:tc>
          <w:tcPr>
            <w:tcW w:w="3379"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特许经营协议书</w:t>
            </w:r>
          </w:p>
        </w:tc>
        <w:tc>
          <w:tcPr>
            <w:tcW w:w="192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复印件：1</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纸质/电子化</w:t>
            </w:r>
          </w:p>
        </w:tc>
        <w:tc>
          <w:tcPr>
            <w:tcW w:w="135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必要</w:t>
            </w:r>
          </w:p>
        </w:tc>
        <w:tc>
          <w:tcPr>
            <w:tcW w:w="151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1.签章是否齐全有效。2.栏目填写是否齐全。3.内容填写是否正确、合乎逻辑。</w:t>
            </w:r>
          </w:p>
        </w:tc>
      </w:tr>
    </w:tbl>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九、办理方式</w:t>
      </w:r>
    </w:p>
    <w:p>
      <w:pPr>
        <w:keepNext w:val="0"/>
        <w:keepLines w:val="0"/>
        <w:pageBreakBefore w:val="0"/>
        <w:kinsoku/>
        <w:wordWrap/>
        <w:overflowPunct/>
        <w:topLinePunct w:val="0"/>
        <w:autoSpaceDE/>
        <w:autoSpaceDN/>
        <w:bidi w:val="0"/>
        <w:adjustRightInd/>
        <w:snapToGrid/>
        <w:spacing w:line="420" w:lineRule="exact"/>
        <w:rPr>
          <w:rFonts w:hint="eastAsia" w:ascii="仿宋_GB2312" w:hAnsi="仿宋_GB2312"/>
        </w:rPr>
      </w:pPr>
      <w:r>
        <w:rPr>
          <w:rFonts w:hint="eastAsia" w:ascii="仿宋_GB2312" w:hAnsi="仿宋_GB2312"/>
        </w:rPr>
        <w:t xml:space="preserve">    网上预审后窗口办理：登录广东政务服务网在线申报，经网上预审通过后，将纸质材料送到云浮市人民政府行政服务中心大厅一楼综合窗口提交申请。</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十、办理流程</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（一） 流程图</w:t>
      </w:r>
    </w:p>
    <w:p>
      <w:pPr>
        <w:rPr>
          <w:rFonts w:hint="eastAsia" w:ascii="仿宋_GB2312" w:hAnsi="仿宋_GB2312" w:eastAsia="仿宋_GB2312"/>
          <w:lang w:eastAsia="zh-CN"/>
        </w:rPr>
      </w:pPr>
      <w:r>
        <w:rPr>
          <w:rFonts w:hint="eastAsia" w:ascii="仿宋_GB2312" w:hAnsi="仿宋_GB2312" w:eastAsia="仿宋_GB2312"/>
          <w:lang w:eastAsia="zh-CN"/>
        </w:rPr>
        <w:drawing>
          <wp:inline distT="0" distB="0" distL="114300" distR="114300">
            <wp:extent cx="5268595" cy="6284595"/>
            <wp:effectExtent l="0" t="0" r="8255" b="1905"/>
            <wp:docPr id="1" name="图片 1" descr="流程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流程图"/>
                    <pic:cNvPicPr>
                      <a:picLocks noChangeAspect="true"/>
                    </pic:cNvPicPr>
                  </pic:nvPicPr>
                  <pic:blipFill>
                    <a:blip r:embed="rId4"/>
                    <a:stretch>
                      <a:fillRect/>
                    </a:stretch>
                  </pic:blipFill>
                  <pic:spPr>
                    <a:xfrm>
                      <a:off x="0" y="0"/>
                      <a:ext cx="5268595" cy="62845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（二） 办理程序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1.受理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受理窗口对申请材料进行审查，符合受理条件或通过当场补正达到受理条件的，当场出具</w:t>
      </w:r>
      <w:r>
        <w:rPr>
          <w:rFonts w:ascii="仿宋_GB2312" w:hAnsi="仿宋_GB2312"/>
        </w:rPr>
        <w:t>受理凭证</w:t>
      </w:r>
      <w:r>
        <w:rPr>
          <w:rFonts w:hint="eastAsia" w:ascii="仿宋_GB2312" w:hAnsi="仿宋_GB2312"/>
        </w:rPr>
        <w:t>；材料不全或不符合法定形式的，当场或两个工作日内一次性告知申请人需补正的全部材料；不符合受理条件的，当场出具不予受理</w:t>
      </w:r>
      <w:r>
        <w:rPr>
          <w:rFonts w:ascii="仿宋_GB2312" w:hAnsi="仿宋_GB2312"/>
        </w:rPr>
        <w:t>凭证或一次性告知凭证</w:t>
      </w:r>
      <w:r>
        <w:rPr>
          <w:rFonts w:hint="eastAsia" w:ascii="仿宋_GB2312" w:hAnsi="仿宋_GB2312"/>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2. 审查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审查机关对材料审查，提出初步意见，转入决定程序。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3. 决定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准予</w:t>
      </w:r>
      <w:r>
        <w:rPr>
          <w:rFonts w:hint="eastAsia" w:ascii="仿宋_GB2312" w:hAnsi="仿宋_GB2312"/>
          <w:lang w:val="en-US" w:eastAsia="zh-CN"/>
        </w:rPr>
        <w:t>许可</w:t>
      </w:r>
      <w:r>
        <w:rPr>
          <w:rFonts w:hint="eastAsia" w:ascii="仿宋_GB2312" w:hAnsi="仿宋_GB2312"/>
        </w:rPr>
        <w:t>的，公开</w:t>
      </w:r>
      <w:r>
        <w:rPr>
          <w:rFonts w:hint="eastAsia" w:ascii="仿宋_GB2312" w:hAnsi="仿宋_GB2312"/>
          <w:lang w:val="en-US" w:eastAsia="zh-CN"/>
        </w:rPr>
        <w:t>许可</w:t>
      </w:r>
      <w:r>
        <w:rPr>
          <w:rFonts w:hint="eastAsia" w:ascii="仿宋_GB2312" w:hAnsi="仿宋_GB2312"/>
        </w:rPr>
        <w:t>信息；不予</w:t>
      </w:r>
      <w:r>
        <w:rPr>
          <w:rFonts w:hint="eastAsia" w:ascii="仿宋_GB2312" w:hAnsi="仿宋_GB2312"/>
          <w:lang w:val="en-US" w:eastAsia="zh-CN"/>
        </w:rPr>
        <w:t>许可</w:t>
      </w:r>
      <w:r>
        <w:rPr>
          <w:rFonts w:hint="eastAsia" w:ascii="仿宋_GB2312" w:hAnsi="仿宋_GB2312"/>
        </w:rPr>
        <w:t>的，出具《不予</w:t>
      </w:r>
      <w:r>
        <w:rPr>
          <w:rFonts w:hint="eastAsia" w:ascii="仿宋_GB2312" w:hAnsi="仿宋_GB2312"/>
          <w:lang w:val="en-US" w:eastAsia="zh-CN"/>
        </w:rPr>
        <w:t>许可决定</w:t>
      </w:r>
      <w:r>
        <w:rPr>
          <w:rFonts w:hint="eastAsia" w:ascii="仿宋_GB2312" w:hAnsi="仿宋_GB2312"/>
        </w:rPr>
        <w:t>书》并说明理由。</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十一、办理时限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（一）法定办理时限：自受理之日起 </w:t>
      </w:r>
      <w:r>
        <w:rPr>
          <w:rFonts w:hint="eastAsia" w:ascii="仿宋_GB2312" w:hAnsi="仿宋_GB2312"/>
          <w:lang w:val="en-US" w:eastAsia="zh-CN"/>
        </w:rPr>
        <w:t>20</w:t>
      </w:r>
      <w:r>
        <w:rPr>
          <w:rFonts w:hint="eastAsia" w:ascii="仿宋_GB2312" w:hAnsi="仿宋_GB2312"/>
        </w:rPr>
        <w:t>个工作日。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（二）承诺办理时限：自受理之日起 1 个工作日。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十二、收费依据及标准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lang w:eastAsia="zh-CN"/>
        </w:rPr>
      </w:pPr>
      <w:r>
        <w:rPr>
          <w:rFonts w:hint="eastAsia" w:ascii="仿宋_GB2312" w:hAnsi="仿宋_GB2312"/>
        </w:rPr>
        <w:t xml:space="preserve">    （一）收费项目：</w:t>
      </w:r>
      <w:r>
        <w:rPr>
          <w:rFonts w:hint="eastAsia" w:ascii="仿宋_GB2312" w:hAnsi="仿宋_GB2312"/>
          <w:lang w:val="en-US" w:eastAsia="zh-CN"/>
        </w:rPr>
        <w:t>无</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rPr>
      </w:pPr>
      <w:r>
        <w:rPr>
          <w:rFonts w:hint="eastAsia" w:ascii="仿宋_GB2312" w:hAnsi="仿宋_GB2312"/>
          <w:color w:val="auto"/>
        </w:rPr>
        <w:t>（二）收费依据：</w:t>
      </w:r>
      <w:r>
        <w:rPr>
          <w:rFonts w:hint="eastAsia" w:ascii="仿宋_GB2312" w:hAnsi="仿宋_GB2312"/>
          <w:color w:val="auto"/>
          <w:lang w:val="en-US" w:eastAsia="zh-CN"/>
        </w:rPr>
        <w:t>无</w:t>
      </w:r>
      <w:r>
        <w:rPr>
          <w:rFonts w:hint="eastAsia" w:ascii="仿宋_GB2312" w:hAnsi="仿宋_GB231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lang w:val="en-US" w:eastAsia="zh-CN"/>
        </w:rPr>
      </w:pPr>
      <w:r>
        <w:rPr>
          <w:rFonts w:hint="eastAsia" w:ascii="仿宋_GB2312" w:hAnsi="仿宋_GB2312"/>
        </w:rPr>
        <w:t>（三）收费标准：</w:t>
      </w:r>
      <w:r>
        <w:rPr>
          <w:rFonts w:hint="eastAsia" w:ascii="仿宋_GB2312" w:hAnsi="仿宋_GB2312"/>
          <w:lang w:val="en-US" w:eastAsia="zh-CN"/>
        </w:rPr>
        <w:t>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十三、结果送达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窗口领取或邮件方式送达。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十四、行政救济途径与方式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（一）行政复议</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lang w:val="en-US" w:eastAsia="zh-CN"/>
        </w:rPr>
      </w:pPr>
      <w:r>
        <w:rPr>
          <w:rFonts w:hint="eastAsia" w:ascii="仿宋_GB2312" w:hAnsi="仿宋_GB2312"/>
        </w:rPr>
        <w:t>部门：</w:t>
      </w:r>
      <w:r>
        <w:rPr>
          <w:rFonts w:hint="eastAsia" w:ascii="仿宋_GB2312" w:hAnsi="仿宋_GB2312"/>
          <w:lang w:val="en-US" w:eastAsia="zh-CN"/>
        </w:rPr>
        <w:t>云浮市云城区人民政府（设在司法局）</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rPr>
      </w:pPr>
      <w:r>
        <w:rPr>
          <w:rFonts w:hint="eastAsia" w:ascii="仿宋_GB2312" w:hAnsi="仿宋_GB2312"/>
        </w:rPr>
        <w:t>地址：</w:t>
      </w:r>
      <w:r>
        <w:rPr>
          <w:rFonts w:hint="eastAsia" w:ascii="仿宋_GB2312" w:hAnsi="仿宋_GB2312"/>
          <w:lang w:val="en-US" w:eastAsia="zh-CN"/>
        </w:rPr>
        <w:t>云浮市云城区云城街道乐谊路61号</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lang w:val="en-US" w:eastAsia="zh-CN"/>
        </w:rPr>
      </w:pPr>
      <w:r>
        <w:rPr>
          <w:rFonts w:hint="eastAsia" w:ascii="仿宋_GB2312" w:hAnsi="仿宋_GB2312"/>
        </w:rPr>
        <w:t>电话：</w:t>
      </w:r>
      <w:r>
        <w:rPr>
          <w:rFonts w:hint="eastAsia" w:ascii="仿宋_GB2312" w:hAnsi="仿宋_GB2312"/>
          <w:lang w:val="en-US" w:eastAsia="zh-CN"/>
        </w:rPr>
        <w:t>0766-8822238</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（二）行政诉讼</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部门：</w:t>
      </w:r>
      <w:r>
        <w:rPr>
          <w:rFonts w:hint="eastAsia" w:ascii="仿宋_GB2312" w:hAnsi="仿宋_GB2312"/>
          <w:lang w:val="en-US" w:eastAsia="zh-CN"/>
        </w:rPr>
        <w:t>广东省云浮市云城区人民法院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地址：</w:t>
      </w:r>
      <w:r>
        <w:rPr>
          <w:rFonts w:hint="eastAsia" w:ascii="仿宋_GB2312" w:hAnsi="仿宋_GB2312"/>
          <w:lang w:val="en-US" w:eastAsia="zh-CN"/>
        </w:rPr>
        <w:t>广东省云浮市区天平路８号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电话：</w:t>
      </w:r>
      <w:r>
        <w:rPr>
          <w:rFonts w:hint="eastAsia" w:ascii="仿宋_GB2312" w:hAnsi="仿宋_GB2312"/>
          <w:lang w:val="en-US" w:eastAsia="zh-CN"/>
        </w:rPr>
        <w:t>0766-8983989</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十五、咨询方式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（一）现场咨询：云浮市云城区城中路111号云浮市人民政府行政服务中心一楼综合窗口</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lang w:val="en-US" w:eastAsia="zh-CN"/>
        </w:rPr>
      </w:pPr>
      <w:r>
        <w:rPr>
          <w:rFonts w:hint="eastAsia" w:ascii="仿宋_GB2312" w:hAnsi="仿宋_GB2312"/>
        </w:rPr>
        <w:t>（二）电话咨询：0766-</w:t>
      </w:r>
      <w:r>
        <w:rPr>
          <w:rFonts w:hint="eastAsia" w:ascii="仿宋_GB2312" w:hAnsi="仿宋_GB2312"/>
          <w:lang w:val="en-US" w:eastAsia="zh-CN"/>
        </w:rPr>
        <w:t>8838363</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lang w:val="en-US" w:eastAsia="zh-CN"/>
        </w:rPr>
      </w:pPr>
      <w:r>
        <w:rPr>
          <w:rFonts w:hint="eastAsia" w:ascii="仿宋_GB2312" w:hAnsi="仿宋_GB2312"/>
          <w:lang w:val="en-US" w:eastAsia="zh-CN"/>
        </w:rPr>
        <w:t>（三）网上咨询：</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Style w:val="7"/>
          <w:rFonts w:hint="eastAsia" w:ascii="仿宋_GB2312" w:hAnsi="仿宋_GB2312" w:eastAsia="宋体"/>
          <w:color w:val="auto"/>
          <w:u w:val="none"/>
        </w:rPr>
      </w:pPr>
      <w:r>
        <w:rPr>
          <w:rStyle w:val="7"/>
          <w:rFonts w:hint="eastAsia" w:ascii="仿宋_GB2312" w:hAnsi="仿宋_GB2312" w:eastAsia="宋体"/>
          <w:color w:val="auto"/>
          <w:u w:val="none"/>
        </w:rPr>
        <w:t>http://www.yfyunchengqu.gov.cn/hdjlpt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十六、监督投诉渠道</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（一）现场监督投诉：云浮市人民政府行政服务中心协调科</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lang w:val="en-US" w:eastAsia="zh-CN"/>
        </w:rPr>
      </w:pPr>
      <w:r>
        <w:rPr>
          <w:rFonts w:hint="eastAsia" w:ascii="仿宋_GB2312" w:hAnsi="仿宋_GB2312"/>
        </w:rPr>
        <w:t xml:space="preserve">    （二）电话监督投诉：0766-</w:t>
      </w:r>
      <w:r>
        <w:rPr>
          <w:rFonts w:hint="eastAsia" w:ascii="仿宋_GB2312" w:hAnsi="仿宋_GB2312"/>
          <w:lang w:val="en-US" w:eastAsia="zh-CN"/>
        </w:rPr>
        <w:t>8836236</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color w:val="auto"/>
        </w:rPr>
      </w:pPr>
      <w:r>
        <w:rPr>
          <w:rFonts w:hint="eastAsia" w:ascii="仿宋_GB2312" w:hAnsi="仿宋_GB2312"/>
          <w:color w:val="auto"/>
        </w:rPr>
        <w:t>（三）网上监督投诉：</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Style w:val="7"/>
          <w:rFonts w:hint="eastAsia" w:ascii="仿宋_GB2312" w:hAnsi="仿宋_GB2312" w:eastAsia="宋体"/>
          <w:color w:val="auto"/>
          <w:u w:val="none"/>
        </w:rPr>
      </w:pPr>
      <w:r>
        <w:rPr>
          <w:rStyle w:val="7"/>
          <w:rFonts w:hint="eastAsia" w:ascii="仿宋_GB2312" w:hAnsi="仿宋_GB2312" w:eastAsia="宋体"/>
          <w:color w:val="auto"/>
          <w:u w:val="none"/>
        </w:rPr>
        <w:t>http://www.yfyunchengqu.gov.cn/hdjlpt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640" w:leftChars="0" w:firstLine="0" w:firstLineChars="0"/>
        <w:textAlignment w:val="auto"/>
        <w:rPr>
          <w:rFonts w:hint="eastAsia" w:ascii="仿宋_GB2312" w:hAnsi="仿宋_GB2312"/>
        </w:rPr>
      </w:pPr>
      <w:r>
        <w:rPr>
          <w:rFonts w:hint="eastAsia" w:ascii="仿宋_GB2312" w:hAnsi="仿宋_GB2312"/>
        </w:rPr>
        <w:t>办理地址和时间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lang w:val="en-US" w:eastAsia="zh-CN"/>
        </w:rPr>
      </w:pPr>
      <w:r>
        <w:rPr>
          <w:rFonts w:hint="default" w:ascii="仿宋_GB2312" w:hAnsi="仿宋_GB2312"/>
          <w:lang w:val="en-US" w:eastAsia="zh-CN"/>
        </w:rPr>
        <w:t>市行政服务中心</w:t>
      </w:r>
      <w:r>
        <w:rPr>
          <w:rFonts w:hint="eastAsia" w:ascii="仿宋_GB2312" w:hAnsi="仿宋_GB2312"/>
          <w:lang w:val="en-US" w:eastAsia="zh-CN"/>
        </w:rPr>
        <w:t>一</w:t>
      </w:r>
      <w:r>
        <w:rPr>
          <w:rFonts w:hint="default" w:ascii="仿宋_GB2312" w:hAnsi="仿宋_GB2312"/>
          <w:lang w:val="en-US" w:eastAsia="zh-CN"/>
        </w:rPr>
        <w:t>楼综合窗口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color w:val="auto"/>
          <w:lang w:val="en-US" w:eastAsia="zh-CN"/>
        </w:rPr>
      </w:pPr>
      <w:r>
        <w:rPr>
          <w:rFonts w:hint="default" w:ascii="仿宋_GB2312" w:hAnsi="仿宋_GB2312"/>
          <w:lang w:val="en-US" w:eastAsia="zh-CN"/>
        </w:rPr>
        <w:t>办理</w:t>
      </w:r>
      <w:r>
        <w:rPr>
          <w:rFonts w:hint="eastAsia" w:ascii="仿宋_GB2312" w:hAnsi="仿宋_GB2312"/>
          <w:lang w:val="en-US" w:eastAsia="zh-CN"/>
        </w:rPr>
        <w:t>地</w:t>
      </w:r>
      <w:r>
        <w:rPr>
          <w:rFonts w:hint="eastAsia" w:ascii="仿宋_GB2312" w:hAnsi="仿宋_GB2312"/>
          <w:color w:val="auto"/>
          <w:lang w:val="en-US" w:eastAsia="zh-CN"/>
        </w:rPr>
        <w:t>址</w:t>
      </w:r>
      <w:r>
        <w:rPr>
          <w:rFonts w:hint="default" w:ascii="仿宋_GB2312" w:hAnsi="仿宋_GB2312"/>
          <w:color w:val="auto"/>
          <w:lang w:val="en-US" w:eastAsia="zh-CN"/>
        </w:rPr>
        <w:t>：云浮市云城区城中路111号云浮市行政服务中心一楼1-15号综合受理窗口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color w:val="auto"/>
          <w:lang w:val="en-US" w:eastAsia="zh-CN"/>
        </w:rPr>
      </w:pPr>
      <w:r>
        <w:rPr>
          <w:rFonts w:hint="default" w:ascii="仿宋_GB2312" w:hAnsi="仿宋_GB2312"/>
          <w:color w:val="auto"/>
          <w:lang w:val="en-US" w:eastAsia="zh-CN"/>
        </w:rPr>
        <w:t>电话：0766-</w:t>
      </w:r>
      <w:r>
        <w:rPr>
          <w:rFonts w:hint="eastAsia" w:ascii="仿宋_GB2312" w:hAnsi="仿宋_GB2312"/>
          <w:color w:val="auto"/>
          <w:lang w:val="en-US" w:eastAsia="zh-CN"/>
        </w:rPr>
        <w:t>8838363</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color w:val="auto"/>
          <w:lang w:val="en-US" w:eastAsia="zh-CN"/>
        </w:rPr>
      </w:pPr>
      <w:r>
        <w:rPr>
          <w:rFonts w:hint="default" w:ascii="仿宋_GB2312" w:hAnsi="仿宋_GB2312"/>
          <w:color w:val="auto"/>
          <w:lang w:val="en-US" w:eastAsia="zh-CN"/>
        </w:rPr>
        <w:t>时间：</w:t>
      </w:r>
      <w:r>
        <w:rPr>
          <w:rFonts w:hint="eastAsia" w:ascii="仿宋_GB2312" w:hAnsi="仿宋_GB2312"/>
          <w:color w:val="auto"/>
          <w:lang w:val="en-US" w:eastAsia="zh-CN"/>
        </w:rPr>
        <w:t>星期一至星期五</w:t>
      </w:r>
      <w:r>
        <w:rPr>
          <w:rFonts w:hint="default" w:ascii="仿宋_GB2312" w:hAnsi="仿宋_GB2312"/>
          <w:color w:val="auto"/>
          <w:lang w:val="en-US" w:eastAsia="zh-CN"/>
        </w:rPr>
        <w:t>上午8:00-11:30,下午</w:t>
      </w:r>
      <w:r>
        <w:rPr>
          <w:rFonts w:hint="eastAsia" w:ascii="仿宋_GB2312" w:hAnsi="仿宋_GB2312"/>
          <w:color w:val="auto"/>
          <w:lang w:val="en-US" w:eastAsia="zh-CN"/>
        </w:rPr>
        <w:t>2</w:t>
      </w:r>
      <w:r>
        <w:rPr>
          <w:rFonts w:hint="default" w:ascii="仿宋_GB2312" w:hAnsi="仿宋_GB2312"/>
          <w:color w:val="auto"/>
          <w:lang w:val="en-US" w:eastAsia="zh-CN"/>
        </w:rPr>
        <w:t>:30-</w:t>
      </w:r>
      <w:r>
        <w:rPr>
          <w:rFonts w:hint="eastAsia" w:ascii="仿宋_GB2312" w:hAnsi="仿宋_GB2312"/>
          <w:color w:val="auto"/>
          <w:lang w:val="en-US" w:eastAsia="zh-CN"/>
        </w:rPr>
        <w:t>5</w:t>
      </w:r>
      <w:bookmarkStart w:id="0" w:name="_GoBack"/>
      <w:bookmarkEnd w:id="0"/>
      <w:r>
        <w:rPr>
          <w:rFonts w:hint="default" w:ascii="仿宋_GB2312" w:hAnsi="仿宋_GB2312"/>
          <w:color w:val="auto"/>
          <w:lang w:val="en-US" w:eastAsia="zh-CN"/>
        </w:rPr>
        <w:t>:30（法定节假日除外）</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color w:val="auto"/>
          <w:lang w:val="en-US" w:eastAsia="zh-CN"/>
        </w:rPr>
      </w:pPr>
      <w:r>
        <w:rPr>
          <w:rFonts w:hint="eastAsia" w:ascii="仿宋_GB2312" w:hAnsi="仿宋_GB2312"/>
          <w:color w:val="auto"/>
          <w:lang w:val="en-US" w:eastAsia="zh-CN"/>
        </w:rPr>
        <w:t>位置指引：乘坐3路公共汽车至英东体育馆站下车步行60米到达目的地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十八、办理进程和结果查询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（一） 办理进程查询方式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1.现场查询：云浮市云城区城中路111号云浮市人民政府行政服务中心一楼综合窗口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lang w:val="en-US" w:eastAsia="zh-CN"/>
        </w:rPr>
      </w:pPr>
      <w:r>
        <w:rPr>
          <w:rFonts w:hint="eastAsia" w:ascii="仿宋_GB2312" w:hAnsi="仿宋_GB2312"/>
        </w:rPr>
        <w:t xml:space="preserve">    2.</w:t>
      </w:r>
      <w:r>
        <w:rPr>
          <w:rFonts w:hint="eastAsia" w:ascii="仿宋_GB2312" w:hAnsi="仿宋_GB2312"/>
          <w:color w:val="auto"/>
        </w:rPr>
        <w:t>电话查询：</w:t>
      </w:r>
      <w:r>
        <w:rPr>
          <w:rFonts w:hint="eastAsia" w:ascii="仿宋_GB2312" w:hAnsi="仿宋_GB2312"/>
          <w:color w:val="auto"/>
          <w:lang w:val="en-US" w:eastAsia="zh-CN"/>
        </w:rPr>
        <w:t>0766-8838363</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（二）结果公开查询方式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color w:val="FF0000"/>
        </w:rPr>
      </w:pPr>
      <w:r>
        <w:rPr>
          <w:rFonts w:hint="eastAsia" w:ascii="仿宋_GB2312" w:hAnsi="仿宋_GB2312"/>
        </w:rPr>
        <w:t xml:space="preserve">    </w:t>
      </w:r>
      <w:r>
        <w:rPr>
          <w:rFonts w:hint="eastAsia" w:ascii="仿宋_GB2312" w:hAnsi="仿宋_GB2312"/>
          <w:color w:val="auto"/>
        </w:rPr>
        <w:t>1.电话查询：</w:t>
      </w:r>
      <w:r>
        <w:rPr>
          <w:rFonts w:hint="eastAsia" w:ascii="仿宋_GB2312" w:hAnsi="仿宋_GB2312"/>
          <w:color w:val="auto"/>
          <w:lang w:val="en-US" w:eastAsia="zh-CN"/>
        </w:rPr>
        <w:t>0766-8838363</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color w:val="auto"/>
        </w:rPr>
      </w:pPr>
      <w:r>
        <w:rPr>
          <w:rFonts w:hint="eastAsia" w:ascii="仿宋_GB2312" w:hAnsi="仿宋_GB2312"/>
          <w:color w:val="auto"/>
        </w:rPr>
        <w:t>2.网上查询：</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color w:val="auto"/>
        </w:rPr>
      </w:pPr>
      <w:r>
        <w:rPr>
          <w:rFonts w:hint="eastAsia" w:ascii="仿宋_GB2312" w:hAnsi="仿宋_GB2312"/>
          <w:color w:val="auto"/>
        </w:rPr>
        <w:fldChar w:fldCharType="begin"/>
      </w:r>
      <w:r>
        <w:rPr>
          <w:rFonts w:hint="eastAsia" w:ascii="仿宋_GB2312" w:hAnsi="仿宋_GB2312"/>
          <w:color w:val="auto"/>
        </w:rPr>
        <w:instrText xml:space="preserve"> HYPERLINK "http://www.gdzwfw.gov.cn/portal/branch-hall?orgCode=594043605" </w:instrText>
      </w:r>
      <w:r>
        <w:rPr>
          <w:rFonts w:hint="eastAsia" w:ascii="仿宋_GB2312" w:hAnsi="仿宋_GB2312"/>
          <w:color w:val="auto"/>
        </w:rPr>
        <w:fldChar w:fldCharType="separate"/>
      </w:r>
      <w:r>
        <w:rPr>
          <w:rStyle w:val="7"/>
          <w:rFonts w:hint="eastAsia" w:ascii="仿宋_GB2312" w:hAnsi="仿宋_GB2312"/>
        </w:rPr>
        <w:t>http://www.gdzwfw.gov.cn/portal/branch-hall?orgCode=594043605</w:t>
      </w:r>
      <w:r>
        <w:rPr>
          <w:rFonts w:hint="eastAsia" w:ascii="仿宋_GB2312" w:hAnsi="仿宋_GB2312"/>
          <w:color w:val="auto"/>
        </w:rPr>
        <w:fldChar w:fldCharType="end"/>
      </w: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7806C"/>
    <w:multiLevelType w:val="singleLevel"/>
    <w:tmpl w:val="2307806C"/>
    <w:lvl w:ilvl="0" w:tentative="0">
      <w:start w:val="17"/>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00772"/>
    <w:rsid w:val="02026E49"/>
    <w:rsid w:val="05110C76"/>
    <w:rsid w:val="088743C3"/>
    <w:rsid w:val="11DA3B91"/>
    <w:rsid w:val="15100772"/>
    <w:rsid w:val="23450E3C"/>
    <w:rsid w:val="25FB2F4B"/>
    <w:rsid w:val="2B7BECA6"/>
    <w:rsid w:val="2C332538"/>
    <w:rsid w:val="2D7C3711"/>
    <w:rsid w:val="340A6FC4"/>
    <w:rsid w:val="3BEA2238"/>
    <w:rsid w:val="3CD72866"/>
    <w:rsid w:val="3E16574F"/>
    <w:rsid w:val="4369463A"/>
    <w:rsid w:val="4399646F"/>
    <w:rsid w:val="43E04895"/>
    <w:rsid w:val="4E9B30C0"/>
    <w:rsid w:val="539D6365"/>
    <w:rsid w:val="55DE558B"/>
    <w:rsid w:val="5E2D3F4B"/>
    <w:rsid w:val="5FFD0608"/>
    <w:rsid w:val="62072484"/>
    <w:rsid w:val="63E11870"/>
    <w:rsid w:val="64B929B3"/>
    <w:rsid w:val="6ACC544A"/>
    <w:rsid w:val="7321798B"/>
    <w:rsid w:val="74F757CA"/>
    <w:rsid w:val="77BF35D5"/>
    <w:rsid w:val="7BE73B54"/>
    <w:rsid w:val="7C8D32BD"/>
    <w:rsid w:val="7EAE9619"/>
    <w:rsid w:val="7FFB021A"/>
    <w:rsid w:val="997E4F41"/>
    <w:rsid w:val="AFFFCA24"/>
    <w:rsid w:val="BA7B23C6"/>
    <w:rsid w:val="BCF62AE0"/>
    <w:rsid w:val="BFAFB5AA"/>
    <w:rsid w:val="DFB2BD2D"/>
    <w:rsid w:val="EFDFDF7E"/>
    <w:rsid w:val="F3ED758E"/>
    <w:rsid w:val="F7EFB1BC"/>
    <w:rsid w:val="F7FE35C6"/>
    <w:rsid w:val="FAB778A4"/>
    <w:rsid w:val="FEFCAF6C"/>
    <w:rsid w:val="FFCF88B5"/>
    <w:rsid w:val="FFDFD4A0"/>
    <w:rsid w:val="FFFF1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single"/>
    </w:rPr>
  </w:style>
  <w:style w:type="character" w:styleId="8">
    <w:name w:val="Hyperlink"/>
    <w:basedOn w:val="5"/>
    <w:qFormat/>
    <w:uiPriority w:val="0"/>
    <w:rPr>
      <w:color w:val="0000FF"/>
      <w:u w:val="single"/>
    </w:rPr>
  </w:style>
  <w:style w:type="paragraph" w:customStyle="1" w:styleId="9">
    <w:name w:val="正文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2022-03-20T02:50:00Z</dcterms:created>
  <dc:creator>Administrator</dc:creator>
  <cp:lastModifiedBy>淡定</cp:lastModifiedBy>
  <cp:lastPrinted>2022-03-26T11:37:00Z</cp:lastPrinted>
  <dcterms:modified xsi:type="dcterms:W3CDTF">2025-08-06T09:23:58Z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1906C274D79F468D897E0CE8CF8986EE</vt:lpwstr>
  </property>
</Properties>
</file>