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bookmarkStart w:id="1" w:name="_GoBack"/>
      <w:bookmarkEnd w:id="1"/>
      <w:bookmarkStart w:id="0" w:name="OLE_LINK1"/>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云城区落实学前教育</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免保育教育费财政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补助资金发放</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实施方案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000000" w:themeColor="text1"/>
          <w:sz w:val="44"/>
          <w:szCs w:val="44"/>
          <w:highlight w:val="none"/>
          <w:lang w:val="en"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(征求意见稿）</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themeColor="text1"/>
          <w:sz w:val="32"/>
          <w:szCs w:val="32"/>
          <w:highlight w:val="none"/>
          <w:u w:val="none" w:color="auto"/>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color w:val="000000" w:themeColor="text1"/>
          <w:sz w:val="32"/>
          <w:szCs w:val="32"/>
          <w:highlight w:val="none"/>
          <w14:textFill>
            <w14:solidFill>
              <w14:schemeClr w14:val="tx1"/>
            </w14:solidFill>
          </w14:textFill>
        </w:rPr>
      </w:pPr>
      <w:r>
        <w:rPr>
          <w:rFonts w:hint="eastAsia" w:cs="仿宋_GB2312"/>
          <w:color w:val="000000" w:themeColor="text1"/>
          <w:sz w:val="32"/>
          <w:szCs w:val="32"/>
          <w:highlight w:val="none"/>
          <w:u w:val="none" w:color="auto"/>
          <w:lang w:eastAsia="zh-CN"/>
          <w14:textFill>
            <w14:solidFill>
              <w14:schemeClr w14:val="tx1"/>
            </w14:solidFill>
          </w14:textFill>
        </w:rPr>
        <w:t>根据</w:t>
      </w:r>
      <w:r>
        <w:rPr>
          <w:rFonts w:hint="eastAsia" w:ascii="仿宋_GB2312" w:eastAsia="仿宋_GB2312" w:cs="仿宋_GB2312"/>
          <w:color w:val="000000" w:themeColor="text1"/>
          <w:sz w:val="32"/>
          <w:szCs w:val="32"/>
          <w:highlight w:val="none"/>
          <w:u w:val="none" w:color="auto"/>
          <w:lang w:eastAsia="zh-CN"/>
          <w14:textFill>
            <w14:solidFill>
              <w14:schemeClr w14:val="tx1"/>
            </w14:solidFill>
          </w14:textFill>
        </w:rPr>
        <w:t>《国务院办公厅关于逐步推行免费学前教育的意见》（国办发〔2025〕27号）</w:t>
      </w:r>
      <w:r>
        <w:rPr>
          <w:rFonts w:hint="eastAsia" w:cs="仿宋_GB2312"/>
          <w:color w:val="000000" w:themeColor="text1"/>
          <w:sz w:val="32"/>
          <w:szCs w:val="32"/>
          <w:highlight w:val="none"/>
          <w:u w:val="none" w:color="auto"/>
          <w:lang w:eastAsia="zh-CN"/>
          <w14:textFill>
            <w14:solidFill>
              <w14:schemeClr w14:val="tx1"/>
            </w14:solidFill>
          </w14:textFill>
        </w:rPr>
        <w:t>、</w:t>
      </w:r>
      <w:r>
        <w:rPr>
          <w:rFonts w:hint="eastAsia" w:ascii="仿宋_GB2312" w:eastAsia="仿宋_GB2312" w:cs="仿宋_GB2312"/>
          <w:color w:val="000000" w:themeColor="text1"/>
          <w:sz w:val="32"/>
          <w:szCs w:val="32"/>
          <w:highlight w:val="none"/>
          <w:u w:val="none" w:color="auto"/>
          <w:lang w:eastAsia="zh-CN"/>
          <w14:textFill>
            <w14:solidFill>
              <w14:schemeClr w14:val="tx1"/>
            </w14:solidFill>
          </w14:textFill>
        </w:rPr>
        <w:t>《广东省人民政府办公厅关于印发〈广东省逐步推行免费学前教育的实施方案〉的通知》（粤府办〔2025〕17号）</w:t>
      </w:r>
      <w:r>
        <w:rPr>
          <w:rFonts w:hint="eastAsia" w:cs="仿宋_GB2312"/>
          <w:color w:val="000000" w:themeColor="text1"/>
          <w:sz w:val="32"/>
          <w:szCs w:val="32"/>
          <w:highlight w:val="none"/>
          <w:u w:val="none" w:color="auto"/>
          <w:lang w:eastAsia="zh-CN"/>
          <w14:textFill>
            <w14:solidFill>
              <w14:schemeClr w14:val="tx1"/>
            </w14:solidFill>
          </w14:textFill>
        </w:rPr>
        <w:t>等文件要求</w:t>
      </w:r>
      <w:r>
        <w:rPr>
          <w:rFonts w:hint="eastAsia" w:ascii="仿宋_GB2312" w:eastAsia="仿宋_GB2312" w:cs="仿宋_GB2312"/>
          <w:color w:val="000000" w:themeColor="text1"/>
          <w:sz w:val="32"/>
          <w:szCs w:val="32"/>
          <w:highlight w:val="none"/>
          <w:u w:val="none" w:color="auto"/>
          <w:lang w:eastAsia="zh-CN"/>
          <w14:textFill>
            <w14:solidFill>
              <w14:schemeClr w14:val="tx1"/>
            </w14:solidFill>
          </w14:textFill>
        </w:rPr>
        <w:t>，</w:t>
      </w:r>
      <w:r>
        <w:rPr>
          <w:rFonts w:hint="eastAsia" w:cs="仿宋_GB2312"/>
          <w:color w:val="000000" w:themeColor="text1"/>
          <w:sz w:val="32"/>
          <w:szCs w:val="32"/>
          <w:highlight w:val="none"/>
          <w:u w:val="none" w:color="auto"/>
          <w:lang w:eastAsia="zh-CN"/>
          <w14:textFill>
            <w14:solidFill>
              <w14:schemeClr w14:val="tx1"/>
            </w14:solidFill>
          </w14:textFill>
        </w:rPr>
        <w:t>为</w:t>
      </w:r>
      <w:r>
        <w:rPr>
          <w:rFonts w:hint="eastAsia" w:ascii="仿宋_GB2312" w:eastAsia="仿宋_GB2312" w:cs="仿宋_GB2312"/>
          <w:color w:val="000000" w:themeColor="text1"/>
          <w:sz w:val="32"/>
          <w:szCs w:val="32"/>
          <w:highlight w:val="none"/>
          <w:u w:val="none" w:color="auto"/>
          <w:lang w:eastAsia="zh-CN"/>
          <w14:textFill>
            <w14:solidFill>
              <w14:schemeClr w14:val="tx1"/>
            </w14:solidFill>
          </w14:textFill>
        </w:rPr>
        <w:t>切实推进我区学前教育普及普惠安全优质发展，结合</w:t>
      </w:r>
      <w:r>
        <w:rPr>
          <w:rFonts w:hint="eastAsia" w:cs="仿宋_GB2312"/>
          <w:color w:val="000000" w:themeColor="text1"/>
          <w:sz w:val="32"/>
          <w:szCs w:val="32"/>
          <w:highlight w:val="none"/>
          <w:u w:val="none" w:color="auto"/>
          <w:lang w:eastAsia="zh-CN"/>
          <w14:textFill>
            <w14:solidFill>
              <w14:schemeClr w14:val="tx1"/>
            </w14:solidFill>
          </w14:textFill>
        </w:rPr>
        <w:t>我</w:t>
      </w:r>
      <w:r>
        <w:rPr>
          <w:rFonts w:hint="eastAsia" w:ascii="仿宋_GB2312" w:eastAsia="仿宋_GB2312" w:cs="仿宋_GB2312"/>
          <w:color w:val="000000" w:themeColor="text1"/>
          <w:sz w:val="32"/>
          <w:szCs w:val="32"/>
          <w:highlight w:val="none"/>
          <w:u w:val="none" w:color="auto"/>
          <w:lang w:eastAsia="zh-CN"/>
          <w14:textFill>
            <w14:solidFill>
              <w14:schemeClr w14:val="tx1"/>
            </w14:solidFill>
          </w14:textFill>
        </w:rPr>
        <w:t>区实际</w:t>
      </w:r>
      <w:r>
        <w:rPr>
          <w:rFonts w:hint="eastAsia" w:cs="仿宋_GB2312"/>
          <w:color w:val="000000" w:themeColor="text1"/>
          <w:sz w:val="32"/>
          <w:szCs w:val="32"/>
          <w:highlight w:val="none"/>
          <w:u w:val="none" w:color="auto"/>
          <w:lang w:eastAsia="zh-CN"/>
          <w14:textFill>
            <w14:solidFill>
              <w14:schemeClr w14:val="tx1"/>
            </w14:solidFill>
          </w14:textFill>
        </w:rPr>
        <w:t>情况</w:t>
      </w:r>
      <w:r>
        <w:rPr>
          <w:rFonts w:hint="eastAsia" w:ascii="仿宋_GB2312" w:eastAsia="仿宋_GB2312" w:cs="仿宋_GB2312"/>
          <w:color w:val="000000" w:themeColor="text1"/>
          <w:sz w:val="32"/>
          <w:szCs w:val="32"/>
          <w:highlight w:val="none"/>
          <w:u w:val="none" w:color="auto"/>
          <w:lang w:eastAsia="zh-CN"/>
          <w14:textFill>
            <w14:solidFill>
              <w14:schemeClr w14:val="tx1"/>
            </w14:solidFill>
          </w14:textFill>
        </w:rPr>
        <w:t>，制定本实施方案。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一、总体要求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以促进学前教育公平、提升教育质量为核心，通过免除学前一年在园儿童保育教育费，减轻家庭育儿负担，保障幼儿园正常运转，构建覆盖城乡、公益普惠的学前教育公共服务体系。本方案适用于全区范围内符合条件的幼儿园及在园儿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二、</w:t>
      </w:r>
      <w:r>
        <w:rPr>
          <w:rFonts w:hint="eastAsia" w:ascii="黑体" w:hAnsi="黑体" w:eastAsia="黑体" w:cs="黑体"/>
          <w:color w:val="000000" w:themeColor="text1"/>
          <w:sz w:val="32"/>
          <w:szCs w:val="32"/>
          <w:highlight w:val="none"/>
          <w14:textFill>
            <w14:solidFill>
              <w14:schemeClr w14:val="tx1"/>
            </w14:solidFill>
          </w14:textFill>
        </w:rPr>
        <w:t>免保育教育费</w:t>
      </w:r>
      <w:r>
        <w:rPr>
          <w:rFonts w:hint="eastAsia" w:ascii="黑体" w:hAnsi="黑体" w:eastAsia="黑体" w:cs="黑体"/>
          <w:color w:val="000000" w:themeColor="text1"/>
          <w:sz w:val="32"/>
          <w:szCs w:val="32"/>
          <w:highlight w:val="none"/>
          <w:lang w:eastAsia="zh-CN"/>
          <w14:textFill>
            <w14:solidFill>
              <w14:schemeClr w14:val="tx1"/>
            </w14:solidFill>
          </w14:textFill>
        </w:rPr>
        <w:t>补助</w:t>
      </w:r>
      <w:r>
        <w:rPr>
          <w:rFonts w:hint="eastAsia" w:ascii="黑体" w:hAnsi="黑体" w:eastAsia="黑体" w:cs="黑体"/>
          <w:color w:val="000000" w:themeColor="text1"/>
          <w:sz w:val="32"/>
          <w:szCs w:val="32"/>
          <w:highlight w:val="none"/>
          <w14:textFill>
            <w14:solidFill>
              <w14:schemeClr w14:val="tx1"/>
            </w14:solidFill>
          </w14:textFill>
        </w:rPr>
        <w:t>范围</w:t>
      </w:r>
      <w:r>
        <w:rPr>
          <w:rFonts w:hint="eastAsia" w:ascii="黑体" w:hAnsi="黑体" w:eastAsia="黑体" w:cs="黑体"/>
          <w:color w:val="000000" w:themeColor="text1"/>
          <w:sz w:val="32"/>
          <w:szCs w:val="32"/>
          <w:highlight w:val="none"/>
          <w:lang w:eastAsia="zh-CN"/>
          <w14:textFill>
            <w14:solidFill>
              <w14:schemeClr w14:val="tx1"/>
            </w14:solidFill>
          </w14:textFill>
        </w:rPr>
        <w:t>、</w:t>
      </w:r>
      <w:r>
        <w:rPr>
          <w:rFonts w:hint="eastAsia" w:ascii="黑体" w:hAnsi="黑体" w:eastAsia="黑体" w:cs="黑体"/>
          <w:color w:val="000000" w:themeColor="text1"/>
          <w:sz w:val="32"/>
          <w:szCs w:val="32"/>
          <w:highlight w:val="none"/>
          <w14:textFill>
            <w14:solidFill>
              <w14:schemeClr w14:val="tx1"/>
            </w14:solidFill>
          </w14:textFill>
        </w:rPr>
        <w:t>对象及标准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（一）</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补助</w:t>
      </w:r>
      <w:r>
        <w:rPr>
          <w:rFonts w:hint="eastAsia" w:ascii="楷体_GB2312" w:hAnsi="楷体_GB2312" w:eastAsia="楷体_GB2312" w:cs="楷体_GB2312"/>
          <w:color w:val="000000" w:themeColor="text1"/>
          <w:sz w:val="32"/>
          <w:szCs w:val="32"/>
          <w:highlight w:val="none"/>
          <w14:textFill>
            <w14:solidFill>
              <w14:schemeClr w14:val="tx1"/>
            </w14:solidFill>
          </w14:textFill>
        </w:rPr>
        <w:t>范围</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全区公办幼儿园、经</w:t>
      </w:r>
      <w:r>
        <w:rPr>
          <w:rFonts w:hint="eastAsia" w:hAnsi="仿宋_GB2312" w:cs="仿宋_GB2312"/>
          <w:color w:val="000000" w:themeColor="text1"/>
          <w:sz w:val="32"/>
          <w:szCs w:val="32"/>
          <w:highlight w:val="none"/>
          <w:lang w:eastAsia="zh-CN"/>
          <w14:textFill>
            <w14:solidFill>
              <w14:schemeClr w14:val="tx1"/>
            </w14:solidFill>
          </w14:textFill>
        </w:rPr>
        <w:t>云城</w:t>
      </w:r>
      <w:r>
        <w:rPr>
          <w:rFonts w:hint="eastAsia" w:ascii="仿宋_GB2312" w:hAnsi="仿宋_GB2312" w:eastAsia="仿宋_GB2312" w:cs="仿宋_GB2312"/>
          <w:color w:val="000000" w:themeColor="text1"/>
          <w:sz w:val="32"/>
          <w:szCs w:val="32"/>
          <w:highlight w:val="none"/>
          <w14:textFill>
            <w14:solidFill>
              <w14:schemeClr w14:val="tx1"/>
            </w14:solidFill>
          </w14:textFill>
        </w:rPr>
        <w:t>区教育行政部门审批设立的民办幼儿园（含营利性民办幼儿园、非营利性民办幼儿园）、小学附设幼儿班（以下统称“幼儿园”）。</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（二）</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补助</w:t>
      </w:r>
      <w:r>
        <w:rPr>
          <w:rFonts w:hint="eastAsia" w:ascii="楷体_GB2312" w:hAnsi="楷体_GB2312" w:eastAsia="楷体_GB2312" w:cs="楷体_GB2312"/>
          <w:color w:val="000000" w:themeColor="text1"/>
          <w:sz w:val="32"/>
          <w:szCs w:val="32"/>
          <w:highlight w:val="none"/>
          <w14:textFill>
            <w14:solidFill>
              <w14:schemeClr w14:val="tx1"/>
            </w14:solidFill>
          </w14:textFill>
        </w:rPr>
        <w:t>对象</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hAnsi="仿宋_GB2312" w:cs="仿宋_GB2312"/>
          <w:color w:val="000000" w:themeColor="text1"/>
          <w:sz w:val="32"/>
          <w:szCs w:val="32"/>
          <w:highlight w:val="none"/>
          <w:lang w:eastAsia="zh-CN"/>
          <w14:textFill>
            <w14:solidFill>
              <w14:schemeClr w14:val="tx1"/>
            </w14:solidFill>
          </w14:textFill>
        </w:rPr>
        <w:t>自</w:t>
      </w:r>
      <w:r>
        <w:rPr>
          <w:rFonts w:hint="eastAsia" w:ascii="仿宋_GB2312" w:hAnsi="仿宋_GB2312" w:eastAsia="仿宋_GB2312" w:cs="仿宋_GB2312"/>
          <w:color w:val="000000" w:themeColor="text1"/>
          <w:sz w:val="32"/>
          <w:szCs w:val="32"/>
          <w:highlight w:val="none"/>
          <w14:textFill>
            <w14:solidFill>
              <w14:schemeClr w14:val="tx1"/>
            </w14:solidFill>
          </w14:textFill>
        </w:rPr>
        <w:t>2025年秋季学期起，在本</w:t>
      </w:r>
      <w:r>
        <w:rPr>
          <w:rFonts w:hint="eastAsia" w:hAnsi="仿宋_GB2312" w:cs="仿宋_GB2312"/>
          <w:color w:val="000000" w:themeColor="text1"/>
          <w:sz w:val="32"/>
          <w:szCs w:val="32"/>
          <w:highlight w:val="none"/>
          <w:lang w:eastAsia="zh-CN"/>
          <w14:textFill>
            <w14:solidFill>
              <w14:schemeClr w14:val="tx1"/>
            </w14:solidFill>
          </w14:textFill>
        </w:rPr>
        <w:t>实施</w:t>
      </w:r>
      <w:r>
        <w:rPr>
          <w:rFonts w:hint="eastAsia" w:ascii="仿宋_GB2312" w:hAnsi="仿宋_GB2312" w:eastAsia="仿宋_GB2312" w:cs="仿宋_GB2312"/>
          <w:color w:val="000000" w:themeColor="text1"/>
          <w:sz w:val="32"/>
          <w:szCs w:val="32"/>
          <w:highlight w:val="none"/>
          <w14:textFill>
            <w14:solidFill>
              <w14:schemeClr w14:val="tx1"/>
            </w14:solidFill>
          </w14:textFill>
        </w:rPr>
        <w:t>方案</w:t>
      </w:r>
      <w:r>
        <w:rPr>
          <w:rFonts w:hint="eastAsia" w:hAnsi="仿宋_GB2312" w:cs="仿宋_GB2312"/>
          <w:color w:val="000000" w:themeColor="text1"/>
          <w:sz w:val="32"/>
          <w:szCs w:val="32"/>
          <w:highlight w:val="none"/>
          <w:lang w:eastAsia="zh-CN"/>
          <w14:textFill>
            <w14:solidFill>
              <w14:schemeClr w14:val="tx1"/>
            </w14:solidFill>
          </w14:textFill>
        </w:rPr>
        <w:t>补助</w:t>
      </w:r>
      <w:r>
        <w:rPr>
          <w:rFonts w:hint="eastAsia" w:ascii="仿宋_GB2312" w:hAnsi="仿宋_GB2312" w:eastAsia="仿宋_GB2312" w:cs="仿宋_GB2312"/>
          <w:color w:val="000000" w:themeColor="text1"/>
          <w:sz w:val="32"/>
          <w:szCs w:val="32"/>
          <w:highlight w:val="none"/>
          <w14:textFill>
            <w14:solidFill>
              <w14:schemeClr w14:val="tx1"/>
            </w14:solidFill>
          </w14:textFill>
        </w:rPr>
        <w:t>范围内幼儿园就读的学前一年适龄儿童，具体界定为：当年8月31日前年满5周岁（含5周岁）的大班、混龄班在园儿童。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（三）</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补助</w:t>
      </w:r>
      <w:r>
        <w:rPr>
          <w:rFonts w:hint="eastAsia" w:ascii="楷体_GB2312" w:hAnsi="楷体_GB2312" w:eastAsia="楷体_GB2312" w:cs="楷体_GB2312"/>
          <w:color w:val="000000" w:themeColor="text1"/>
          <w:sz w:val="32"/>
          <w:szCs w:val="32"/>
          <w:highlight w:val="none"/>
          <w14:textFill>
            <w14:solidFill>
              <w14:schemeClr w14:val="tx1"/>
            </w14:solidFill>
          </w14:textFill>
        </w:rPr>
        <w:t>标准</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rPr>
          <w:rFonts w:hint="eastAsia" w:ascii="仿宋_GB2312" w:eastAsia="仿宋_GB2312" w:cs="仿宋_GB2312"/>
          <w:color w:val="000000" w:themeColor="text1"/>
          <w:sz w:val="32"/>
          <w:szCs w:val="32"/>
          <w:highlight w:val="none"/>
          <w:u w:val="none" w:color="auto"/>
          <w:lang w:val="en-US" w:eastAsia="zh-CN"/>
          <w14:textFill>
            <w14:solidFill>
              <w14:schemeClr w14:val="tx1"/>
            </w14:solidFill>
          </w14:textFill>
        </w:rPr>
      </w:pPr>
      <w:r>
        <w:rPr>
          <w:rFonts w:hint="eastAsia" w:cs="仿宋_GB2312"/>
          <w:b/>
          <w:bCs/>
          <w:color w:val="000000" w:themeColor="text1"/>
          <w:sz w:val="32"/>
          <w:szCs w:val="32"/>
          <w:highlight w:val="none"/>
          <w:u w:val="none" w:color="auto"/>
          <w:lang w:val="en-US" w:eastAsia="zh-CN"/>
          <w14:textFill>
            <w14:solidFill>
              <w14:schemeClr w14:val="tx1"/>
            </w14:solidFill>
          </w14:textFill>
        </w:rPr>
        <w:t>1.</w:t>
      </w:r>
      <w:r>
        <w:rPr>
          <w:rFonts w:hint="eastAsia" w:ascii="仿宋_GB2312" w:eastAsia="仿宋_GB2312" w:cs="仿宋_GB2312"/>
          <w:b/>
          <w:bCs/>
          <w:color w:val="000000" w:themeColor="text1"/>
          <w:sz w:val="32"/>
          <w:szCs w:val="32"/>
          <w:highlight w:val="none"/>
          <w:u w:val="none" w:color="auto"/>
          <w:lang w:eastAsia="zh-CN"/>
          <w14:textFill>
            <w14:solidFill>
              <w14:schemeClr w14:val="tx1"/>
            </w14:solidFill>
          </w14:textFill>
        </w:rPr>
        <w:t>公办幼儿园</w:t>
      </w:r>
      <w:r>
        <w:rPr>
          <w:rFonts w:hint="eastAsia" w:cs="仿宋_GB2312"/>
          <w:b/>
          <w:bCs/>
          <w:color w:val="000000" w:themeColor="text1"/>
          <w:sz w:val="32"/>
          <w:szCs w:val="32"/>
          <w:highlight w:val="none"/>
          <w:u w:val="none" w:color="auto"/>
          <w:lang w:eastAsia="zh-CN"/>
          <w14:textFill>
            <w14:solidFill>
              <w14:schemeClr w14:val="tx1"/>
            </w14:solidFill>
          </w14:textFill>
        </w:rPr>
        <w:t>（</w:t>
      </w:r>
      <w:r>
        <w:rPr>
          <w:rFonts w:hint="eastAsia" w:cs="仿宋_GB2312"/>
          <w:b/>
          <w:bCs/>
          <w:color w:val="000000" w:themeColor="text1"/>
          <w:sz w:val="32"/>
          <w:szCs w:val="32"/>
          <w:highlight w:val="none"/>
          <w:u w:val="none" w:color="auto"/>
          <w:lang w:val="en-US" w:eastAsia="zh-CN"/>
          <w14:textFill>
            <w14:solidFill>
              <w14:schemeClr w14:val="tx1"/>
            </w14:solidFill>
          </w14:textFill>
        </w:rPr>
        <w:t>含公办</w:t>
      </w:r>
      <w:r>
        <w:rPr>
          <w:rFonts w:hint="eastAsia" w:ascii="仿宋_GB2312" w:eastAsia="仿宋_GB2312" w:cs="仿宋_GB2312"/>
          <w:b/>
          <w:bCs/>
          <w:color w:val="000000" w:themeColor="text1"/>
          <w:sz w:val="32"/>
          <w:szCs w:val="32"/>
          <w:highlight w:val="none"/>
          <w:u w:val="none" w:color="auto"/>
          <w:lang w:eastAsia="zh-CN"/>
          <w14:textFill>
            <w14:solidFill>
              <w14:schemeClr w14:val="tx1"/>
            </w14:solidFill>
          </w14:textFill>
        </w:rPr>
        <w:t>小学附设幼儿班</w:t>
      </w:r>
      <w:r>
        <w:rPr>
          <w:rFonts w:hint="eastAsia" w:cs="仿宋_GB2312"/>
          <w:b/>
          <w:bCs/>
          <w:color w:val="000000" w:themeColor="text1"/>
          <w:sz w:val="32"/>
          <w:szCs w:val="32"/>
          <w:highlight w:val="none"/>
          <w:u w:val="none" w:color="auto"/>
          <w:lang w:eastAsia="zh-CN"/>
          <w14:textFill>
            <w14:solidFill>
              <w14:schemeClr w14:val="tx1"/>
            </w14:solidFill>
          </w14:textFill>
        </w:rPr>
        <w:t>）。</w:t>
      </w:r>
      <w:r>
        <w:rPr>
          <w:rFonts w:hint="eastAsia" w:cs="仿宋_GB2312"/>
          <w:color w:val="000000" w:themeColor="text1"/>
          <w:sz w:val="32"/>
          <w:szCs w:val="32"/>
          <w:highlight w:val="none"/>
          <w:u w:val="none"/>
          <w:lang w:val="en-US" w:eastAsia="zh-CN"/>
          <w14:textFill>
            <w14:solidFill>
              <w14:schemeClr w14:val="tx1"/>
            </w14:solidFill>
          </w14:textFill>
        </w:rPr>
        <w:t>免保育教育费标准严格按照价格主管部门批准的收费标准执行，由财政全额补助。补助范围不包括伙食费、住宿费、代办服务性收费及经批准的其他服务性收费、代收费等。</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cs="仿宋_GB2312"/>
          <w:color w:val="000000" w:themeColor="text1"/>
          <w:sz w:val="32"/>
          <w:szCs w:val="32"/>
          <w:highlight w:val="none"/>
          <w:u w:val="none"/>
          <w:lang w:val="en-US" w:eastAsia="zh-CN"/>
          <w14:textFill>
            <w14:solidFill>
              <w14:schemeClr w14:val="tx1"/>
            </w14:solidFill>
          </w14:textFill>
        </w:rPr>
      </w:pPr>
      <w:r>
        <w:rPr>
          <w:rFonts w:hint="eastAsia" w:cs="仿宋_GB2312"/>
          <w:b/>
          <w:bCs/>
          <w:color w:val="000000" w:themeColor="text1"/>
          <w:sz w:val="32"/>
          <w:szCs w:val="32"/>
          <w:highlight w:val="none"/>
          <w:u w:val="none" w:color="auto"/>
          <w:lang w:val="en-US" w:eastAsia="zh-CN"/>
          <w14:textFill>
            <w14:solidFill>
              <w14:schemeClr w14:val="tx1"/>
            </w14:solidFill>
          </w14:textFill>
        </w:rPr>
        <w:t>2.民办幼儿园。</w:t>
      </w:r>
      <w:r>
        <w:rPr>
          <w:rFonts w:hint="eastAsia" w:cs="仿宋_GB2312"/>
          <w:color w:val="000000" w:themeColor="text1"/>
          <w:sz w:val="32"/>
          <w:szCs w:val="32"/>
          <w:highlight w:val="none"/>
          <w:u w:val="none"/>
          <w:lang w:val="en-US" w:eastAsia="zh-CN"/>
          <w14:textFill>
            <w14:solidFill>
              <w14:schemeClr w14:val="tx1"/>
            </w14:solidFill>
          </w14:textFill>
        </w:rPr>
        <w:t>免保育教育费标准参考我区公办幼儿园免保育教育费水平，并结合民办幼儿园实际情况，统一按1400元/生/学期标准补助。若民办幼儿园实际保育教育费收费标准高于该补助水平，超出部分可按规定向儿童家庭收取；若低于该补助标准，则按实际收费标准全额免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eastAsia="黑体" w:cs="黑体"/>
          <w:color w:val="000000" w:themeColor="text1"/>
          <w:sz w:val="32"/>
          <w:szCs w:val="32"/>
          <w:highlight w:val="none"/>
          <w:lang w:eastAsia="zh-CN"/>
          <w14:textFill>
            <w14:solidFill>
              <w14:schemeClr w14:val="tx1"/>
            </w14:solidFill>
          </w14:textFill>
        </w:rPr>
      </w:pPr>
      <w:r>
        <w:rPr>
          <w:rFonts w:hint="eastAsia" w:ascii="黑体" w:eastAsia="黑体" w:cs="黑体"/>
          <w:color w:val="000000" w:themeColor="text1"/>
          <w:sz w:val="32"/>
          <w:szCs w:val="32"/>
          <w:highlight w:val="none"/>
          <w:lang w:eastAsia="zh-CN"/>
          <w14:textFill>
            <w14:solidFill>
              <w14:schemeClr w14:val="tx1"/>
            </w14:solidFill>
          </w14:textFill>
        </w:rPr>
        <w:t>三、</w:t>
      </w:r>
      <w:r>
        <w:rPr>
          <w:rFonts w:hint="eastAsia" w:ascii="黑体" w:eastAsia="黑体" w:cs="黑体"/>
          <w:color w:val="000000" w:themeColor="text1"/>
          <w:sz w:val="32"/>
          <w:szCs w:val="32"/>
          <w:highlight w:val="none"/>
          <w14:textFill>
            <w14:solidFill>
              <w14:schemeClr w14:val="tx1"/>
            </w14:solidFill>
          </w14:textFill>
        </w:rPr>
        <w:t>财政补助</w:t>
      </w:r>
      <w:r>
        <w:rPr>
          <w:rFonts w:hint="eastAsia" w:ascii="黑体" w:eastAsia="黑体" w:cs="黑体"/>
          <w:color w:val="000000" w:themeColor="text1"/>
          <w:sz w:val="32"/>
          <w:szCs w:val="32"/>
          <w:highlight w:val="none"/>
          <w:lang w:eastAsia="zh-CN"/>
          <w14:textFill>
            <w14:solidFill>
              <w14:schemeClr w14:val="tx1"/>
            </w14:solidFill>
          </w14:textFill>
        </w:rPr>
        <w:t>资金落实办法</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（一）资金分担</w:t>
      </w:r>
      <w:r>
        <w:rPr>
          <w:rFonts w:hint="eastAsia" w:hAnsi="仿宋_GB2312" w:cs="仿宋_GB2312"/>
          <w:b/>
          <w:bCs/>
          <w:color w:val="000000" w:themeColor="text1"/>
          <w:sz w:val="32"/>
          <w:szCs w:val="32"/>
          <w:highlight w:val="none"/>
          <w:lang w:val="en-US" w:eastAsia="zh-CN"/>
          <w14:textFill>
            <w14:solidFill>
              <w14:schemeClr w14:val="tx1"/>
            </w14:solidFill>
          </w14:textFill>
        </w:rPr>
        <w:t>。</w:t>
      </w:r>
      <w:r>
        <w:rPr>
          <w:rFonts w:hint="eastAsia" w:hAnsi="仿宋_GB2312" w:cs="仿宋_GB2312"/>
          <w:color w:val="000000" w:themeColor="text1"/>
          <w:sz w:val="32"/>
          <w:szCs w:val="32"/>
          <w:highlight w:val="none"/>
          <w:lang w:val="en-US" w:eastAsia="zh-CN"/>
          <w14:textFill>
            <w14:solidFill>
              <w14:schemeClr w14:val="tx1"/>
            </w14:solidFill>
          </w14:textFill>
        </w:rPr>
        <w:t>省级以上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财政根据核定的免保育教育费生均财政补助标准及</w:t>
      </w:r>
      <w:r>
        <w:rPr>
          <w:rFonts w:hint="eastAsia" w:hAnsi="仿宋_GB2312" w:cs="仿宋_GB2312"/>
          <w:color w:val="000000" w:themeColor="text1"/>
          <w:sz w:val="32"/>
          <w:szCs w:val="32"/>
          <w:highlight w:val="none"/>
          <w:lang w:val="en-US" w:eastAsia="zh-CN"/>
          <w14:textFill>
            <w14:solidFill>
              <w14:schemeClr w14:val="tx1"/>
            </w14:solidFill>
          </w14:textFill>
        </w:rPr>
        <w:t>云城区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认定上报的在园儿童人数，按照各级财政分担比例，核算并下达</w:t>
      </w:r>
      <w:r>
        <w:rPr>
          <w:rFonts w:hint="eastAsia" w:hAnsi="仿宋_GB2312" w:cs="仿宋_GB2312"/>
          <w:color w:val="000000" w:themeColor="text1"/>
          <w:sz w:val="32"/>
          <w:szCs w:val="32"/>
          <w:highlight w:val="none"/>
          <w:lang w:val="en-US" w:eastAsia="zh-CN"/>
          <w14:textFill>
            <w14:solidFill>
              <w14:schemeClr w14:val="tx1"/>
            </w14:solidFill>
          </w14:textFill>
        </w:rPr>
        <w:t>省级以上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财政补助资金。</w:t>
      </w:r>
      <w:r>
        <w:rPr>
          <w:rFonts w:hint="eastAsia" w:hAnsi="仿宋_GB2312" w:cs="仿宋_GB2312"/>
          <w:color w:val="000000" w:themeColor="text1"/>
          <w:sz w:val="32"/>
          <w:szCs w:val="32"/>
          <w:highlight w:val="none"/>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级财政部门需承担剩余资金份额，保障补助资金足额到位。</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（二）资金下达</w:t>
      </w:r>
      <w:r>
        <w:rPr>
          <w:rFonts w:hint="eastAsia" w:hAnsi="仿宋_GB2312" w:cs="仿宋_GB2312"/>
          <w:b/>
          <w:bCs/>
          <w:color w:val="000000" w:themeColor="text1"/>
          <w:sz w:val="32"/>
          <w:szCs w:val="32"/>
          <w:highlight w:val="none"/>
          <w:lang w:val="en-US" w:eastAsia="zh-CN"/>
          <w14:textFill>
            <w14:solidFill>
              <w14:schemeClr w14:val="tx1"/>
            </w14:solidFill>
          </w14:textFill>
        </w:rPr>
        <w:t>。</w:t>
      </w:r>
      <w:r>
        <w:rPr>
          <w:rFonts w:hint="eastAsia" w:hAnsi="仿宋_GB2312" w:cs="仿宋_GB2312"/>
          <w:color w:val="000000" w:themeColor="text1"/>
          <w:sz w:val="32"/>
          <w:szCs w:val="32"/>
          <w:highlight w:val="none"/>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级财政部门需密切关注上级财政部门资金下达进度，严格按规定时限接收</w:t>
      </w:r>
      <w:r>
        <w:rPr>
          <w:rFonts w:hint="eastAsia" w:hAnsi="仿宋_GB2312" w:cs="仿宋_GB2312"/>
          <w:color w:val="000000" w:themeColor="text1"/>
          <w:sz w:val="32"/>
          <w:szCs w:val="32"/>
          <w:highlight w:val="none"/>
          <w:lang w:val="en-US" w:eastAsia="zh-CN"/>
          <w14:textFill>
            <w14:solidFill>
              <w14:schemeClr w14:val="tx1"/>
            </w14:solidFill>
          </w14:textFill>
        </w:rPr>
        <w:t>上级</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财政补助资金，确保资金及时、不延误。</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（三）资金使用范围</w:t>
      </w:r>
      <w:r>
        <w:rPr>
          <w:rFonts w:hint="eastAsia" w:hAnsi="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免保育教育费财政补助资金用于弥补幼儿园因免保育教育费出现的基本支出及事业发展经费缺口，严禁用于平衡预算、偿还债务、支付利息、对外投资、缴纳罚款等；不得提取工作经费或管理经费，不得抵顶幼儿园生均公用经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黑体" w:hAnsi="黑体" w:eastAsia="黑体" w:cs="黑体"/>
          <w:b w:val="0"/>
          <w:bCs w:val="0"/>
          <w:color w:val="auto"/>
          <w:sz w:val="32"/>
          <w:szCs w:val="32"/>
        </w:rPr>
      </w:pPr>
      <w:r>
        <w:rPr>
          <w:rFonts w:hint="eastAsia" w:hAnsi="仿宋_GB2312" w:cs="仿宋_GB2312"/>
          <w:b/>
          <w:bCs/>
          <w:color w:val="auto"/>
          <w:sz w:val="32"/>
          <w:szCs w:val="32"/>
          <w:highlight w:val="none"/>
          <w:u w:val="none"/>
          <w:lang w:eastAsia="zh-CN"/>
        </w:rPr>
        <w:t>　　</w:t>
      </w:r>
      <w:r>
        <w:rPr>
          <w:rFonts w:hint="eastAsia" w:ascii="黑体" w:hAnsi="黑体" w:eastAsia="黑体" w:cs="黑体"/>
          <w:b w:val="0"/>
          <w:bCs w:val="0"/>
          <w:color w:val="auto"/>
          <w:sz w:val="32"/>
          <w:szCs w:val="32"/>
          <w:highlight w:val="none"/>
          <w:u w:val="none"/>
          <w:lang w:eastAsia="zh-CN"/>
        </w:rPr>
        <w:t>四、资金发放流程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rPr>
        <w:t>数据申报。</w:t>
      </w:r>
      <w:r>
        <w:rPr>
          <w:rFonts w:hint="eastAsia" w:ascii="仿宋_GB2312" w:hAnsi="仿宋_GB2312" w:eastAsia="仿宋_GB2312" w:cs="仿宋_GB2312"/>
          <w:color w:val="auto"/>
          <w:sz w:val="32"/>
          <w:szCs w:val="32"/>
        </w:rPr>
        <w:t>幼儿园在</w:t>
      </w:r>
      <w:r>
        <w:rPr>
          <w:rFonts w:hint="eastAsia" w:hAnsi="仿宋_GB2312" w:cs="仿宋_GB2312"/>
          <w:color w:val="auto"/>
          <w:sz w:val="32"/>
          <w:szCs w:val="32"/>
          <w:lang w:eastAsia="zh-CN"/>
        </w:rPr>
        <w:t>开学一个月内</w:t>
      </w:r>
      <w:r>
        <w:rPr>
          <w:rFonts w:hint="eastAsia" w:ascii="仿宋_GB2312" w:hAnsi="仿宋_GB2312" w:eastAsia="仿宋_GB2312" w:cs="仿宋_GB2312"/>
          <w:color w:val="auto"/>
          <w:sz w:val="32"/>
          <w:szCs w:val="32"/>
        </w:rPr>
        <w:t>完成</w:t>
      </w:r>
      <w:r>
        <w:rPr>
          <w:rFonts w:hint="eastAsia" w:hAnsi="仿宋_GB2312" w:cs="仿宋_GB2312"/>
          <w:color w:val="auto"/>
          <w:sz w:val="32"/>
          <w:szCs w:val="32"/>
          <w:lang w:eastAsia="zh-CN"/>
        </w:rPr>
        <w:t>每</w:t>
      </w:r>
      <w:r>
        <w:rPr>
          <w:rFonts w:hint="eastAsia" w:ascii="仿宋_GB2312" w:hAnsi="仿宋_GB2312" w:eastAsia="仿宋_GB2312" w:cs="仿宋_GB2312"/>
          <w:color w:val="auto"/>
          <w:sz w:val="32"/>
          <w:szCs w:val="32"/>
        </w:rPr>
        <w:t>学期在园学前一年</w:t>
      </w:r>
      <w:r>
        <w:rPr>
          <w:rFonts w:hint="eastAsia" w:hAnsi="仿宋_GB2312" w:cs="仿宋_GB2312"/>
          <w:color w:val="auto"/>
          <w:sz w:val="32"/>
          <w:szCs w:val="32"/>
          <w:lang w:eastAsia="zh-CN"/>
        </w:rPr>
        <w:t>符合免费对象</w:t>
      </w:r>
      <w:r>
        <w:rPr>
          <w:rFonts w:hint="eastAsia" w:ascii="仿宋_GB2312" w:hAnsi="仿宋_GB2312" w:eastAsia="仿宋_GB2312" w:cs="仿宋_GB2312"/>
          <w:color w:val="auto"/>
          <w:sz w:val="32"/>
          <w:szCs w:val="32"/>
        </w:rPr>
        <w:t>儿童信息统计工作，包括幼儿姓名、出生日期、身份证号、学籍号、家庭住址、监护人信息等，同时提供幼儿就读证明材料，</w:t>
      </w:r>
      <w:r>
        <w:rPr>
          <w:rFonts w:hint="eastAsia" w:hAnsi="仿宋_GB2312" w:cs="仿宋_GB2312"/>
          <w:color w:val="auto"/>
          <w:sz w:val="32"/>
          <w:szCs w:val="32"/>
          <w:lang w:eastAsia="zh-CN"/>
        </w:rPr>
        <w:t>各</w:t>
      </w:r>
      <w:r>
        <w:rPr>
          <w:rFonts w:hint="eastAsia" w:ascii="仿宋_GB2312" w:hAnsi="仿宋_GB2312" w:eastAsia="仿宋_GB2312" w:cs="仿宋_GB2312"/>
          <w:color w:val="auto"/>
          <w:sz w:val="32"/>
          <w:szCs w:val="32"/>
        </w:rPr>
        <w:t>镇</w:t>
      </w:r>
      <w:r>
        <w:rPr>
          <w:rFonts w:hint="eastAsia" w:hAnsi="仿宋_GB2312" w:cs="仿宋_GB2312"/>
          <w:color w:val="auto"/>
          <w:sz w:val="32"/>
          <w:szCs w:val="32"/>
          <w:lang w:eastAsia="zh-CN"/>
        </w:rPr>
        <w:t>（街）公民办幼儿园</w:t>
      </w:r>
      <w:r>
        <w:rPr>
          <w:rFonts w:hint="eastAsia" w:ascii="仿宋_GB2312" w:hAnsi="仿宋_GB2312" w:eastAsia="仿宋_GB2312" w:cs="仿宋_GB2312"/>
          <w:color w:val="auto"/>
          <w:sz w:val="32"/>
          <w:szCs w:val="32"/>
        </w:rPr>
        <w:t>由</w:t>
      </w:r>
      <w:r>
        <w:rPr>
          <w:rFonts w:hint="eastAsia" w:hAnsi="仿宋_GB2312" w:cs="仿宋_GB2312"/>
          <w:color w:val="auto"/>
          <w:sz w:val="32"/>
          <w:szCs w:val="32"/>
          <w:lang w:eastAsia="zh-CN"/>
        </w:rPr>
        <w:t>各</w:t>
      </w:r>
      <w:r>
        <w:rPr>
          <w:rFonts w:hint="eastAsia" w:ascii="仿宋_GB2312" w:hAnsi="仿宋_GB2312" w:eastAsia="仿宋_GB2312" w:cs="仿宋_GB2312"/>
          <w:color w:val="auto"/>
          <w:sz w:val="32"/>
          <w:szCs w:val="32"/>
        </w:rPr>
        <w:t>镇</w:t>
      </w:r>
      <w:r>
        <w:rPr>
          <w:rFonts w:hint="eastAsia" w:hAnsi="仿宋_GB2312" w:cs="仿宋_GB2312"/>
          <w:color w:val="auto"/>
          <w:sz w:val="32"/>
          <w:szCs w:val="32"/>
          <w:lang w:eastAsia="zh-CN"/>
        </w:rPr>
        <w:t>（街）</w:t>
      </w:r>
      <w:r>
        <w:rPr>
          <w:rFonts w:hint="eastAsia" w:ascii="仿宋_GB2312" w:hAnsi="仿宋_GB2312" w:eastAsia="仿宋_GB2312" w:cs="仿宋_GB2312"/>
          <w:color w:val="auto"/>
          <w:sz w:val="32"/>
          <w:szCs w:val="32"/>
        </w:rPr>
        <w:t>中心</w:t>
      </w:r>
      <w:r>
        <w:rPr>
          <w:rFonts w:hint="eastAsia" w:hAnsi="仿宋_GB2312" w:cs="仿宋_GB2312"/>
          <w:color w:val="auto"/>
          <w:sz w:val="32"/>
          <w:szCs w:val="32"/>
          <w:lang w:eastAsia="zh-CN"/>
        </w:rPr>
        <w:t>小学</w:t>
      </w:r>
      <w:r>
        <w:rPr>
          <w:rFonts w:hint="eastAsia" w:ascii="仿宋_GB2312" w:hAnsi="仿宋_GB2312" w:eastAsia="仿宋_GB2312" w:cs="仿宋_GB2312"/>
          <w:color w:val="auto"/>
          <w:sz w:val="32"/>
          <w:szCs w:val="32"/>
        </w:rPr>
        <w:t>汇总</w:t>
      </w:r>
      <w:r>
        <w:rPr>
          <w:rFonts w:hint="eastAsia" w:hAnsi="仿宋_GB2312" w:cs="仿宋_GB2312"/>
          <w:color w:val="auto"/>
          <w:sz w:val="32"/>
          <w:szCs w:val="32"/>
          <w:lang w:eastAsia="zh-CN"/>
        </w:rPr>
        <w:t>初审加盖公章报区教育局，区直属公办幼儿园直接汇总上报区教育局，</w:t>
      </w:r>
      <w:r>
        <w:rPr>
          <w:rFonts w:hint="eastAsia" w:ascii="仿宋_GB2312" w:hAnsi="仿宋_GB2312" w:eastAsia="仿宋_GB2312" w:cs="仿宋_GB2312"/>
          <w:color w:val="auto"/>
          <w:sz w:val="32"/>
          <w:szCs w:val="32"/>
        </w:rPr>
        <w:t>由</w:t>
      </w:r>
      <w:r>
        <w:rPr>
          <w:rFonts w:hint="eastAsia" w:hAnsi="仿宋_GB2312" w:cs="仿宋_GB2312"/>
          <w:color w:val="auto"/>
          <w:sz w:val="32"/>
          <w:szCs w:val="32"/>
          <w:lang w:eastAsia="zh-CN"/>
        </w:rPr>
        <w:t>区教育局</w:t>
      </w:r>
      <w:r>
        <w:rPr>
          <w:rFonts w:hint="eastAsia" w:ascii="仿宋_GB2312" w:hAnsi="仿宋_GB2312" w:eastAsia="仿宋_GB2312" w:cs="仿宋_GB2312"/>
          <w:color w:val="auto"/>
          <w:sz w:val="32"/>
          <w:szCs w:val="32"/>
        </w:rPr>
        <w:t>汇总全</w:t>
      </w:r>
      <w:r>
        <w:rPr>
          <w:rFonts w:hint="eastAsia" w:hAnsi="仿宋_GB2312" w:cs="仿宋_GB2312"/>
          <w:color w:val="auto"/>
          <w:sz w:val="32"/>
          <w:szCs w:val="32"/>
          <w:lang w:eastAsia="zh-CN"/>
        </w:rPr>
        <w:t>区</w:t>
      </w:r>
      <w:r>
        <w:rPr>
          <w:rFonts w:hint="eastAsia" w:ascii="仿宋_GB2312" w:hAnsi="仿宋_GB2312" w:eastAsia="仿宋_GB2312" w:cs="仿宋_GB2312"/>
          <w:color w:val="auto"/>
          <w:sz w:val="32"/>
          <w:szCs w:val="32"/>
        </w:rPr>
        <w:t>数据。</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rPr>
        <w:t>审核公示。</w:t>
      </w:r>
      <w:r>
        <w:rPr>
          <w:rFonts w:hint="eastAsia" w:hAnsi="仿宋_GB2312" w:cs="仿宋_GB2312"/>
          <w:color w:val="auto"/>
          <w:sz w:val="32"/>
          <w:szCs w:val="32"/>
          <w:lang w:eastAsia="zh-CN"/>
        </w:rPr>
        <w:t>区教育局</w:t>
      </w:r>
      <w:r>
        <w:rPr>
          <w:rFonts w:hint="eastAsia" w:ascii="仿宋_GB2312" w:hAnsi="仿宋_GB2312" w:eastAsia="仿宋_GB2312" w:cs="仿宋_GB2312"/>
          <w:color w:val="auto"/>
          <w:sz w:val="32"/>
          <w:szCs w:val="32"/>
        </w:rPr>
        <w:t>联合</w:t>
      </w:r>
      <w:r>
        <w:rPr>
          <w:rFonts w:hint="eastAsia" w:hAnsi="仿宋_GB2312" w:cs="仿宋_GB2312"/>
          <w:color w:val="auto"/>
          <w:sz w:val="32"/>
          <w:szCs w:val="32"/>
          <w:lang w:eastAsia="zh-CN"/>
        </w:rPr>
        <w:t>区</w:t>
      </w:r>
      <w:r>
        <w:rPr>
          <w:rFonts w:hint="eastAsia" w:ascii="仿宋_GB2312" w:hAnsi="仿宋_GB2312" w:eastAsia="仿宋_GB2312" w:cs="仿宋_GB2312"/>
          <w:color w:val="auto"/>
          <w:sz w:val="32"/>
          <w:szCs w:val="32"/>
        </w:rPr>
        <w:t>财政局对上报的幼儿信息进行抽查审核，重点审核</w:t>
      </w:r>
      <w:r>
        <w:rPr>
          <w:rFonts w:hint="eastAsia" w:hAnsi="仿宋_GB2312" w:cs="仿宋_GB2312"/>
          <w:color w:val="auto"/>
          <w:sz w:val="32"/>
          <w:szCs w:val="32"/>
          <w:lang w:val="en-US" w:eastAsia="zh-CN"/>
        </w:rPr>
        <w:t>儿童</w:t>
      </w:r>
      <w:r>
        <w:rPr>
          <w:rFonts w:hint="eastAsia" w:ascii="仿宋_GB2312" w:hAnsi="仿宋_GB2312" w:eastAsia="仿宋_GB2312" w:cs="仿宋_GB2312"/>
          <w:color w:val="auto"/>
          <w:sz w:val="32"/>
          <w:szCs w:val="32"/>
        </w:rPr>
        <w:t>身份真实性、就读年级准确性、幼儿园资质合规性等。审核通过后，在各幼儿园</w:t>
      </w:r>
      <w:r>
        <w:rPr>
          <w:rFonts w:hint="eastAsia" w:hAnsi="仿宋_GB2312" w:cs="仿宋_GB2312"/>
          <w:color w:val="auto"/>
          <w:sz w:val="32"/>
          <w:szCs w:val="32"/>
          <w:lang w:val="en-US" w:eastAsia="zh-CN"/>
        </w:rPr>
        <w:t>显眼</w:t>
      </w:r>
      <w:r>
        <w:rPr>
          <w:rFonts w:hint="eastAsia" w:ascii="仿宋_GB2312" w:hAnsi="仿宋_GB2312" w:eastAsia="仿宋_GB2312" w:cs="仿宋_GB2312"/>
          <w:color w:val="auto"/>
          <w:sz w:val="32"/>
          <w:szCs w:val="32"/>
        </w:rPr>
        <w:t>位置进行公示，公示期不少于5个工作日。畅通举报渠道，接受社会监督，对举报信息及时核实处理。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rPr>
        <w:t>资金拨付。</w:t>
      </w:r>
      <w:r>
        <w:rPr>
          <w:rFonts w:hint="eastAsia" w:ascii="仿宋_GB2312" w:hAnsi="仿宋_GB2312" w:eastAsia="仿宋_GB2312" w:cs="仿宋_GB2312"/>
          <w:color w:val="auto"/>
          <w:sz w:val="32"/>
          <w:szCs w:val="32"/>
        </w:rPr>
        <w:t>公示无异议后，免保育教育费补助资金由区财政通过预算管理一体化系统下达至区教育局，再由区教育局将资金直接拨付至各区直幼儿园及各镇（街）中心小学；各镇（街）中心小学需负责将资金划拨至其辖管的公民办幼儿园对公账户。各幼儿园须严格按照财务制度规范使用资金，确保资金专项用于弥补因免保育教育费产生的收入减少部分，不得挪作他用；同时建立资金拨付跟踪机制，定期检查资金是否足额、及时拨付到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eastAsia="黑体" w:cs="黑体"/>
          <w:color w:val="000000" w:themeColor="text1"/>
          <w:sz w:val="32"/>
          <w:szCs w:val="32"/>
          <w:highlight w:val="none"/>
          <w:lang w:eastAsia="zh-CN"/>
          <w14:textFill>
            <w14:solidFill>
              <w14:schemeClr w14:val="tx1"/>
            </w14:solidFill>
          </w14:textFill>
        </w:rPr>
      </w:pPr>
      <w:r>
        <w:rPr>
          <w:rFonts w:hint="eastAsia" w:ascii="黑体" w:eastAsia="黑体" w:cs="黑体"/>
          <w:color w:val="000000" w:themeColor="text1"/>
          <w:sz w:val="32"/>
          <w:szCs w:val="32"/>
          <w:highlight w:val="none"/>
          <w:lang w:eastAsia="zh-CN"/>
          <w14:textFill>
            <w14:solidFill>
              <w14:schemeClr w14:val="tx1"/>
            </w14:solidFill>
          </w14:textFill>
        </w:rPr>
        <w:t>五、资金监督管理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hAnsi="仿宋_GB2312" w:cs="仿宋_GB2312"/>
          <w:color w:val="000000" w:themeColor="text1"/>
          <w:sz w:val="32"/>
          <w:szCs w:val="32"/>
          <w:highlight w:val="none"/>
          <w:lang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日常监控。</w:t>
      </w:r>
      <w:r>
        <w:rPr>
          <w:rFonts w:hint="eastAsia" w:hAnsi="仿宋_GB2312" w:cs="仿宋_GB2312"/>
          <w:color w:val="000000" w:themeColor="text1"/>
          <w:sz w:val="32"/>
          <w:szCs w:val="32"/>
          <w:highlight w:val="none"/>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财政、教育部门依托预算管理一体化系统等信息化手段，对免保育教育费财政补助资金的使用情况进行日常监控，实时掌握资金流向、使用进度等信息。</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hAnsi="仿宋_GB2312" w:cs="仿宋_GB2312"/>
          <w:color w:val="000000" w:themeColor="text1"/>
          <w:sz w:val="32"/>
          <w:szCs w:val="32"/>
          <w:highlight w:val="none"/>
          <w:lang w:eastAsia="zh-CN"/>
          <w14:textFill>
            <w14:solidFill>
              <w14:schemeClr w14:val="tx1"/>
            </w14:solidFill>
          </w14:textFill>
        </w:rPr>
        <w:t>　</w:t>
      </w:r>
      <w:r>
        <w:rPr>
          <w:rFonts w:hint="eastAsia" w:hAnsi="仿宋_GB2312" w:cs="仿宋_GB2312"/>
          <w:b/>
          <w:bCs/>
          <w:color w:val="000000" w:themeColor="text1"/>
          <w:sz w:val="32"/>
          <w:szCs w:val="32"/>
          <w:highlight w:val="none"/>
          <w:lang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（二）专项检查。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定期组织开展专项检查，对各幼儿园资金使用情况进行实地核查，重点检查资金是否按规定用途使用、是否存在虚报冒领、挤占挪用等问题。对检查中发现的问题，及时下达整改通知，要求幼儿园限期整改，并跟踪整改落实情况。</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（三）责任追究。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对于虚报冒领、挤占挪用、滞拨缓拨补助资金等行为，依法依规追究相关责任人的责任。涉及违法犯罪的，移交司法机关处理。建立责任追究典型案例通报制度，对违规行为进行公开曝光，起到警示作用。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六、统筹推进学前教育发展与政策衔接</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hAnsi="仿宋_GB2312" w:cs="仿宋_GB2312"/>
          <w:b/>
          <w:bCs/>
          <w:color w:val="000000" w:themeColor="text1"/>
          <w:sz w:val="32"/>
          <w:szCs w:val="32"/>
          <w:highlight w:val="none"/>
          <w:lang w:val="en-US" w:eastAsia="zh-CN"/>
          <w14:textFill>
            <w14:solidFill>
              <w14:schemeClr w14:val="tx1"/>
            </w14:solidFill>
          </w14:textFill>
        </w:rPr>
        <w:t>（一）落实特殊群体精准保障。</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在落实免保育教育费政策基础上，严格按国家学前教育资助政策，持续保障家庭经济困难儿童、孤儿、残疾儿童等群体权益，确保资助力度不降低。</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hAnsi="仿宋_GB2312" w:cs="仿宋_GB2312"/>
          <w:b/>
          <w:bCs/>
          <w:color w:val="000000" w:themeColor="text1"/>
          <w:sz w:val="32"/>
          <w:szCs w:val="32"/>
          <w:highlight w:val="none"/>
          <w:lang w:val="en-US" w:eastAsia="zh-CN"/>
          <w14:textFill>
            <w14:solidFill>
              <w14:schemeClr w14:val="tx1"/>
            </w14:solidFill>
          </w14:textFill>
        </w:rPr>
        <w:t>（二）完善学前教育</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投入与管理机制</w:t>
      </w:r>
      <w:r>
        <w:rPr>
          <w:rFonts w:hint="eastAsia" w:hAnsi="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落实《中华人民共和国学前教育法》要求，健全学前教育投入机制，执行公办幼儿园生均公用经费标准，强化公办园财政保障，优化普惠性民办园补助政策；同时强化学前教育学籍管理，做好教育事业统计、经费统计，确保儿童人数等基础数据真实准确、不重不漏，为政策实施提供数据支撑。</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（三）落实政策协同衔接</w:t>
      </w:r>
      <w:r>
        <w:rPr>
          <w:rFonts w:hint="eastAsia" w:hAnsi="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梳理我区现有学前教育资助政策，与本次免保育教育费政策建立协同机制，定期召开会议研究解决实施中的问题，避免政策冲突或遗漏。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七、工作保障与宣传引导</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（一）强化组织保障</w:t>
      </w:r>
      <w:r>
        <w:rPr>
          <w:rFonts w:hint="eastAsia" w:hAnsi="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建立财政、教育部门协同工作机制，明确责任分工。财政部门需落实区级投入责任，将补助资金纳入年度预算，统筹用好各级财力；教育部门需规范办园行为，组织责任督学开展专项督导，通过定期检查与不定期抽查，确保政策平稳落地。</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（二）严格规范管理</w:t>
      </w:r>
      <w:r>
        <w:rPr>
          <w:rFonts w:hint="eastAsia" w:hAnsi="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依托预算管理一体化系统建立资金拨付绿色通道，确保资金及时足额到位，保障幼儿园正常运转、教师工资不拖欠；同时加强监督检查与信息公开，健全资金使用监管机制，对违规行为依规追责。</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hAnsi="仿宋_GB2312" w:cs="仿宋_GB2312"/>
          <w:b/>
          <w:bCs/>
          <w:color w:val="000000" w:themeColor="text1"/>
          <w:sz w:val="32"/>
          <w:szCs w:val="32"/>
          <w:highlight w:val="none"/>
          <w:lang w:eastAsia="zh-CN"/>
          <w14:textFill>
            <w14:solidFill>
              <w14:schemeClr w14:val="tx1"/>
            </w14:solidFill>
          </w14:textFill>
        </w:rPr>
        <w:t>（三）加强政策</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宣传</w:t>
      </w:r>
      <w:r>
        <w:rPr>
          <w:rFonts w:hint="eastAsia" w:hAnsi="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通过多种渠道广泛宣传学前教育免保育教育费政策，包括在幼儿园张贴宣传海报、发放宣传手册、利用微信公众号、官方网站等新媒体平台发布政策解读文章等，让广大家长和社会公众充分了解政策内容、补助对象、申请流程等信息。组织幼儿园教师开展政策培训，确保教师能够准确向家长宣传解释政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八、附则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hAnsi="仿宋_GB2312" w:cs="仿宋_GB2312"/>
          <w:color w:val="000000" w:themeColor="text1"/>
          <w:sz w:val="32"/>
          <w:szCs w:val="32"/>
          <w:highlight w:val="none"/>
          <w:lang w:val="en-US" w:eastAsia="zh-CN"/>
          <w14:textFill>
            <w14:solidFill>
              <w14:schemeClr w14:val="tx1"/>
            </w14:solidFill>
          </w14:textFill>
        </w:rPr>
      </w:pPr>
      <w:r>
        <w:rPr>
          <w:rFonts w:hint="eastAsia" w:hAnsi="仿宋_GB2312" w:cs="仿宋_GB2312"/>
          <w:color w:val="000000" w:themeColor="text1"/>
          <w:sz w:val="32"/>
          <w:szCs w:val="32"/>
          <w:highlight w:val="none"/>
          <w:lang w:val="en-US" w:eastAsia="zh-CN"/>
          <w14:textFill>
            <w14:solidFill>
              <w14:schemeClr w14:val="tx1"/>
            </w14:solidFill>
          </w14:textFill>
        </w:rPr>
        <w:t>1.本实施方案由区教育局会同区财政局负责解释。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hAnsi="仿宋_GB2312" w:cs="仿宋_GB2312"/>
          <w:color w:val="000000" w:themeColor="text1"/>
          <w:sz w:val="32"/>
          <w:szCs w:val="32"/>
          <w:highlight w:val="none"/>
          <w:lang w:val="en-US" w:eastAsia="zh-CN"/>
          <w14:textFill>
            <w14:solidFill>
              <w14:schemeClr w14:val="tx1"/>
            </w14:solidFill>
          </w14:textFill>
        </w:rPr>
      </w:pPr>
      <w:r>
        <w:rPr>
          <w:rFonts w:hint="eastAsia" w:hAnsi="仿宋_GB2312" w:cs="仿宋_GB2312"/>
          <w:color w:val="000000" w:themeColor="text1"/>
          <w:sz w:val="32"/>
          <w:szCs w:val="32"/>
          <w:highlight w:val="none"/>
          <w:lang w:val="en-US" w:eastAsia="zh-CN"/>
          <w14:textFill>
            <w14:solidFill>
              <w14:schemeClr w14:val="tx1"/>
            </w14:solidFill>
          </w14:textFill>
        </w:rPr>
        <w:t>2.本方案未尽事宜，按照国家、省、市相关规定执行；如遇政策调整，以最新规定为准。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hAnsi="仿宋_GB2312" w:cs="仿宋_GB2312"/>
          <w:color w:val="000000" w:themeColor="text1"/>
          <w:sz w:val="32"/>
          <w:szCs w:val="32"/>
          <w:highlight w:val="none"/>
          <w:lang w:val="en-US" w:eastAsia="zh-CN"/>
          <w14:textFill>
            <w14:solidFill>
              <w14:schemeClr w14:val="tx1"/>
            </w14:solidFill>
          </w14:textFill>
        </w:rPr>
      </w:pPr>
      <w:r>
        <w:rPr>
          <w:rFonts w:hint="eastAsia" w:hAnsi="仿宋_GB2312" w:cs="仿宋_GB2312"/>
          <w:color w:val="000000" w:themeColor="text1"/>
          <w:sz w:val="32"/>
          <w:szCs w:val="32"/>
          <w:highlight w:val="none"/>
          <w:lang w:val="en-US" w:eastAsia="zh-CN"/>
          <w14:textFill>
            <w14:solidFill>
              <w14:schemeClr w14:val="tx1"/>
            </w14:solidFill>
          </w14:textFill>
        </w:rPr>
        <w:t>3.本方案自印发之日起实施，有效期3年。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hAnsi="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hAnsi="仿宋_GB2312" w:cs="仿宋_GB2312"/>
          <w:color w:val="000000" w:themeColor="text1"/>
          <w:sz w:val="32"/>
          <w:szCs w:val="32"/>
          <w:highlight w:val="none"/>
          <w:lang w:val="en-US" w:eastAsia="zh-CN"/>
          <w14:textFill>
            <w14:solidFill>
              <w14:schemeClr w14:val="tx1"/>
            </w14:solidFill>
          </w14:textFill>
        </w:rPr>
      </w:pPr>
    </w:p>
    <w:sectPr>
      <w:footerReference r:id="rId5" w:type="default"/>
      <w:pgSz w:w="11906" w:h="16838"/>
      <w:pgMar w:top="2211" w:right="1531" w:bottom="1871" w:left="1531"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YzdiZTViMWIyYTUwOWZmZjFmOGQxZjNlZmI1M2EifQ=="/>
  </w:docVars>
  <w:rsids>
    <w:rsidRoot w:val="00000000"/>
    <w:rsid w:val="004F18A6"/>
    <w:rsid w:val="00BC5C1B"/>
    <w:rsid w:val="02432EF2"/>
    <w:rsid w:val="047563BF"/>
    <w:rsid w:val="04895BC8"/>
    <w:rsid w:val="049B394B"/>
    <w:rsid w:val="05BE78F1"/>
    <w:rsid w:val="07436660"/>
    <w:rsid w:val="07C82CA9"/>
    <w:rsid w:val="085F5097"/>
    <w:rsid w:val="0E80608C"/>
    <w:rsid w:val="0EE24651"/>
    <w:rsid w:val="0F1221B3"/>
    <w:rsid w:val="0F7337CD"/>
    <w:rsid w:val="106C2D6C"/>
    <w:rsid w:val="10BA2B2C"/>
    <w:rsid w:val="110F7B97"/>
    <w:rsid w:val="127204F9"/>
    <w:rsid w:val="132B457A"/>
    <w:rsid w:val="136541EB"/>
    <w:rsid w:val="13811732"/>
    <w:rsid w:val="168352A0"/>
    <w:rsid w:val="18303176"/>
    <w:rsid w:val="194B54E8"/>
    <w:rsid w:val="19D84FCE"/>
    <w:rsid w:val="1ACE226A"/>
    <w:rsid w:val="1B2E7301"/>
    <w:rsid w:val="1CA611B1"/>
    <w:rsid w:val="1DAA1F72"/>
    <w:rsid w:val="1EBA1146"/>
    <w:rsid w:val="1F2436AF"/>
    <w:rsid w:val="216655B5"/>
    <w:rsid w:val="21876DF1"/>
    <w:rsid w:val="24D26ABE"/>
    <w:rsid w:val="25C07A6F"/>
    <w:rsid w:val="26743FFD"/>
    <w:rsid w:val="26C1503C"/>
    <w:rsid w:val="287A31C1"/>
    <w:rsid w:val="28FF18D9"/>
    <w:rsid w:val="29150598"/>
    <w:rsid w:val="2C131E96"/>
    <w:rsid w:val="2D7E5A35"/>
    <w:rsid w:val="2F713AA3"/>
    <w:rsid w:val="2F9C23B8"/>
    <w:rsid w:val="2FCB6784"/>
    <w:rsid w:val="30153FCD"/>
    <w:rsid w:val="30FF6E8C"/>
    <w:rsid w:val="31702EF2"/>
    <w:rsid w:val="328B3AF2"/>
    <w:rsid w:val="33694A91"/>
    <w:rsid w:val="34EF0FC6"/>
    <w:rsid w:val="35201905"/>
    <w:rsid w:val="37477901"/>
    <w:rsid w:val="37481F9C"/>
    <w:rsid w:val="37B30155"/>
    <w:rsid w:val="38393603"/>
    <w:rsid w:val="38CA5A64"/>
    <w:rsid w:val="38F97599"/>
    <w:rsid w:val="394538AA"/>
    <w:rsid w:val="39BF540B"/>
    <w:rsid w:val="39D12655"/>
    <w:rsid w:val="39DA086A"/>
    <w:rsid w:val="3B0A7BB8"/>
    <w:rsid w:val="3C1205EB"/>
    <w:rsid w:val="3D3954D4"/>
    <w:rsid w:val="3D583BAC"/>
    <w:rsid w:val="3DF31B27"/>
    <w:rsid w:val="41915E4B"/>
    <w:rsid w:val="41931657"/>
    <w:rsid w:val="43171399"/>
    <w:rsid w:val="44AA0437"/>
    <w:rsid w:val="45967968"/>
    <w:rsid w:val="46FD7572"/>
    <w:rsid w:val="484D7CA8"/>
    <w:rsid w:val="498E2D7E"/>
    <w:rsid w:val="4A38D637"/>
    <w:rsid w:val="4B332F45"/>
    <w:rsid w:val="4C5E2427"/>
    <w:rsid w:val="4ED636D8"/>
    <w:rsid w:val="4F4641AC"/>
    <w:rsid w:val="4F562811"/>
    <w:rsid w:val="51486E76"/>
    <w:rsid w:val="51FED7AB"/>
    <w:rsid w:val="522F06A2"/>
    <w:rsid w:val="523830D8"/>
    <w:rsid w:val="530C4011"/>
    <w:rsid w:val="53E136CF"/>
    <w:rsid w:val="55124B31"/>
    <w:rsid w:val="567D173A"/>
    <w:rsid w:val="598D766F"/>
    <w:rsid w:val="59B91A1F"/>
    <w:rsid w:val="5C30522C"/>
    <w:rsid w:val="5CA703F4"/>
    <w:rsid w:val="5CDF19BC"/>
    <w:rsid w:val="5E6C7060"/>
    <w:rsid w:val="5E872E09"/>
    <w:rsid w:val="5EFA7CCD"/>
    <w:rsid w:val="644B5969"/>
    <w:rsid w:val="6856720A"/>
    <w:rsid w:val="6BF4537C"/>
    <w:rsid w:val="6C76486E"/>
    <w:rsid w:val="6CA5140D"/>
    <w:rsid w:val="6D543AE1"/>
    <w:rsid w:val="6E0C0F5A"/>
    <w:rsid w:val="6E2214E9"/>
    <w:rsid w:val="6E712470"/>
    <w:rsid w:val="6F5E2F40"/>
    <w:rsid w:val="6F814935"/>
    <w:rsid w:val="710475CC"/>
    <w:rsid w:val="718A7290"/>
    <w:rsid w:val="71AB5C99"/>
    <w:rsid w:val="72713EFB"/>
    <w:rsid w:val="72D54D7C"/>
    <w:rsid w:val="75863540"/>
    <w:rsid w:val="75E2AB35"/>
    <w:rsid w:val="779E8D1D"/>
    <w:rsid w:val="78503E7E"/>
    <w:rsid w:val="78F47F26"/>
    <w:rsid w:val="79C36276"/>
    <w:rsid w:val="7A0348C4"/>
    <w:rsid w:val="7B827A6B"/>
    <w:rsid w:val="7BF7482A"/>
    <w:rsid w:val="7EBBB5E3"/>
    <w:rsid w:val="7F2D6E44"/>
    <w:rsid w:val="7F7B5A67"/>
    <w:rsid w:val="7F7D58EC"/>
    <w:rsid w:val="7FEB1F49"/>
    <w:rsid w:val="9D4B5CFF"/>
    <w:rsid w:val="AF4DD8FF"/>
    <w:rsid w:val="BA7B23C6"/>
    <w:rsid w:val="BEF6B7AE"/>
    <w:rsid w:val="C3798210"/>
    <w:rsid w:val="DF5FACDE"/>
    <w:rsid w:val="DFFE9968"/>
    <w:rsid w:val="F2ED55E9"/>
    <w:rsid w:val="FDBF5FAF"/>
    <w:rsid w:val="FE734873"/>
    <w:rsid w:val="FEF606F1"/>
    <w:rsid w:val="FFF52ACC"/>
    <w:rsid w:val="FFF53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0"/>
      <w:jc w:val="both"/>
    </w:pPr>
    <w:rPr>
      <w:rFonts w:ascii="仿宋_GB2312" w:hAnsi="Times New Roman" w:eastAsia="仿宋_GB2312" w:cs="Times New Roman"/>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2"/>
    <w:basedOn w:val="1"/>
    <w:unhideWhenUsed/>
    <w:qFormat/>
    <w:uiPriority w:val="99"/>
    <w:pPr>
      <w:spacing w:after="120" w:line="480" w:lineRule="auto"/>
      <w:ind w:left="420" w:leftChars="200"/>
    </w:pPr>
    <w:rPr>
      <w:rFonts w:ascii="Times New Roman" w:hAnsi="Times New Roman"/>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Emphasis"/>
    <w:basedOn w:val="9"/>
    <w:qFormat/>
    <w:uiPriority w:val="0"/>
    <w:rPr>
      <w:i/>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2957</Words>
  <Characters>3031</Characters>
  <Lines>0</Lines>
  <Paragraphs>0</Paragraphs>
  <TotalTime>13</TotalTime>
  <ScaleCrop>false</ScaleCrop>
  <LinksUpToDate>false</LinksUpToDate>
  <CharactersWithSpaces>3130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2025-09-01T18:36:00Z</dcterms:created>
  <dc:creator>EDY</dc:creator>
  <cp:lastModifiedBy>Administrator</cp:lastModifiedBy>
  <cp:lastPrinted>2025-09-24T14:40:00Z</cp:lastPrinted>
  <dcterms:modified xsi:type="dcterms:W3CDTF">2025-10-14T08:22:05Z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KSOTemplateDocerSaveRecord">
    <vt:lpwstr>eyJoZGlkIjoiYTIyYjIzNzdiYjUwNzQ1OWI5YTM3MjU4M2ZhYTFiZTkiLCJ1c2VySWQiOiIxNTQ4NjI1NjQ2In0=</vt:lpwstr>
  </property>
  <property fmtid="{D5CDD505-2E9C-101B-9397-08002B2CF9AE}" pid="4" name="ICV">
    <vt:lpwstr>E580B67618384C4CBB31A4612696585C_13</vt:lpwstr>
  </property>
</Properties>
</file>