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val="0"/>
          <w:color w:val="auto"/>
          <w:kern w:val="0"/>
          <w:sz w:val="44"/>
          <w:szCs w:val="44"/>
          <w:highlight w:val="none"/>
          <w:lang w:val="en-US" w:eastAsia="zh-CN"/>
        </w:rPr>
      </w:pPr>
      <w:bookmarkStart w:id="4" w:name="_GoBack"/>
      <w:bookmarkEnd w:id="4"/>
      <w:r>
        <w:rPr>
          <w:rFonts w:hint="eastAsia" w:ascii="方正小标宋简体" w:hAnsi="方正小标宋简体" w:eastAsia="方正小标宋简体" w:cs="方正小标宋简体"/>
          <w:b w:val="0"/>
          <w:bCs w:val="0"/>
          <w:color w:val="auto"/>
          <w:kern w:val="0"/>
          <w:sz w:val="44"/>
          <w:szCs w:val="44"/>
          <w:highlight w:val="none"/>
        </w:rPr>
        <w:t>云城区中心城区外来人员随迁子女凭积分入读公办小学一年级暂行办法</w:t>
      </w:r>
      <w:r>
        <w:rPr>
          <w:rFonts w:hint="eastAsia" w:ascii="方正小标宋简体" w:hAnsi="方正小标宋简体" w:eastAsia="方正小标宋简体" w:cs="方正小标宋简体"/>
          <w:b w:val="0"/>
          <w:bCs w:val="0"/>
          <w:color w:val="auto"/>
          <w:kern w:val="0"/>
          <w:sz w:val="44"/>
          <w:szCs w:val="44"/>
          <w:highlight w:val="none"/>
          <w:lang w:eastAsia="zh-CN"/>
        </w:rPr>
        <w:t>（</w:t>
      </w:r>
      <w:r>
        <w:rPr>
          <w:rFonts w:hint="eastAsia" w:ascii="方正小标宋简体" w:hAnsi="方正小标宋简体" w:eastAsia="方正小标宋简体" w:cs="方正小标宋简体"/>
          <w:b w:val="0"/>
          <w:bCs w:val="0"/>
          <w:color w:val="auto"/>
          <w:kern w:val="0"/>
          <w:sz w:val="44"/>
          <w:szCs w:val="44"/>
          <w:highlight w:val="none"/>
          <w:lang w:val="en-US" w:eastAsia="zh-CN"/>
        </w:rPr>
        <w:t>征求意见稿）</w:t>
      </w:r>
    </w:p>
    <w:p>
      <w:pPr>
        <w:spacing w:line="560" w:lineRule="exact"/>
        <w:rPr>
          <w:rFonts w:hint="eastAsia" w:ascii="仿宋_GB2312" w:hAnsi="仿宋_GB2312" w:eastAsia="仿宋_GB2312" w:cs="Times New Roman"/>
          <w:b/>
          <w:color w:val="auto"/>
          <w:sz w:val="32"/>
          <w:szCs w:val="32"/>
          <w:highlight w:val="none"/>
        </w:rPr>
      </w:pP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第一章 总 则</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第一条  为贯彻落实《中华人民共和国义务教育法》，</w:t>
      </w:r>
      <w:r>
        <w:rPr>
          <w:rFonts w:hint="eastAsia" w:ascii="仿宋_GB2312" w:hAnsi="仿宋_GB2312" w:eastAsia="仿宋_GB2312" w:cs="Times New Roman"/>
          <w:color w:val="auto"/>
          <w:sz w:val="32"/>
          <w:szCs w:val="32"/>
          <w:highlight w:val="none"/>
        </w:rPr>
        <w:t>提升</w:t>
      </w:r>
      <w:r>
        <w:rPr>
          <w:rFonts w:hint="eastAsia" w:ascii="仿宋_GB2312" w:hAnsi="仿宋_GB2312" w:eastAsia="仿宋_GB2312" w:cs="Times New Roman"/>
          <w:color w:val="auto"/>
          <w:sz w:val="32"/>
          <w:szCs w:val="32"/>
          <w:highlight w:val="none"/>
          <w:lang w:eastAsia="zh-CN"/>
        </w:rPr>
        <w:t>中心城区</w:t>
      </w:r>
      <w:r>
        <w:rPr>
          <w:rFonts w:hint="eastAsia" w:ascii="仿宋_GB2312" w:hAnsi="仿宋_GB2312" w:eastAsia="仿宋_GB2312" w:cs="Times New Roman"/>
          <w:color w:val="auto"/>
          <w:sz w:val="32"/>
          <w:szCs w:val="32"/>
          <w:highlight w:val="none"/>
        </w:rPr>
        <w:t>首位度，</w:t>
      </w:r>
      <w:r>
        <w:rPr>
          <w:rFonts w:hint="eastAsia" w:ascii="仿宋_GB2312" w:hAnsi="仿宋_GB2312" w:eastAsia="仿宋_GB2312" w:cs="Times New Roman"/>
          <w:color w:val="auto"/>
          <w:sz w:val="32"/>
          <w:szCs w:val="32"/>
          <w:highlight w:val="none"/>
        </w:rPr>
        <w:t>保障外来人员随迁子女在云城区平等接受义务教育，促进规范管理和教育公平。根据《教育部办公厅关于进一步做好普通中小学招生入学工作的通知》（教基厅〔2022〕1号）、</w:t>
      </w:r>
      <w:r>
        <w:rPr>
          <w:rFonts w:hint="eastAsia" w:ascii="仿宋_GB2312" w:hAnsi="仿宋_GB2312" w:eastAsia="仿宋_GB2312" w:cs="Times New Roman"/>
          <w:color w:val="auto"/>
          <w:sz w:val="32"/>
          <w:szCs w:val="32"/>
          <w:highlight w:val="none"/>
        </w:rPr>
        <w:t>《广东省教育厅关于进一步规范普通中小学招生入学工作的指导意见》（粤教基〔2026〕1号）、</w:t>
      </w:r>
      <w:r>
        <w:rPr>
          <w:rFonts w:hint="eastAsia" w:ascii="仿宋_GB2312" w:hAnsi="仿宋_GB2312" w:eastAsia="仿宋_GB2312" w:cs="Times New Roman"/>
          <w:color w:val="auto"/>
          <w:sz w:val="32"/>
          <w:szCs w:val="32"/>
          <w:highlight w:val="none"/>
        </w:rPr>
        <w:t>《云浮市人民政府办公室关于全面推行阳光招生制度的通知》（云府办函〔2017〕153号）、</w:t>
      </w:r>
      <w:r>
        <w:rPr>
          <w:rFonts w:hint="eastAsia" w:ascii="仿宋_GB2312" w:hAnsi="仿宋_GB2312" w:eastAsia="仿宋_GB2312" w:cs="Times New Roman"/>
          <w:color w:val="auto"/>
          <w:sz w:val="32"/>
          <w:szCs w:val="32"/>
          <w:highlight w:val="none"/>
        </w:rPr>
        <w:t>《云浮市人民政府办公室关于做好保障进城务工人员子女平等接受义务教育工作的通知》（云府办函〔2019〕107号）</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云浮市促进房地产市场高质量发展若干措施》（云建通〔2024〕21号）、《云浮市“百千万工程”互助工作队积分激励机制（试行）》（云百千万办函〔2024〕8号）和《云浮市云城区“百千万工程”互助工作队积分激励机制（试行）》（云区百千万办函〔2024〕3号）</w:t>
      </w:r>
      <w:r>
        <w:rPr>
          <w:rFonts w:hint="eastAsia" w:ascii="仿宋_GB2312" w:hAnsi="仿宋_GB2312" w:eastAsia="仿宋_GB2312" w:cs="Times New Roman"/>
          <w:color w:val="auto"/>
          <w:sz w:val="32"/>
          <w:szCs w:val="32"/>
          <w:highlight w:val="none"/>
        </w:rPr>
        <w:t>等文件精神，结合我区实际，修订本暂行办法。</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第二条  中心城区(指云城、高峰街道内，以下简称“中心城区”)外来人员随迁子女是指非中心城区户籍，随父母或法定监护人（以下简称“申请人”）到中心城区共同居住的适龄入学儿童。</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第三条  本办法只适用于中心城区公办小学一年级的入学。</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第二章 申请条件</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第四条  凡在中心城区居住半年以上、有合法稳定职业和稳定收入来源的外来人员随迁子女</w:t>
      </w:r>
      <w:r>
        <w:rPr>
          <w:rFonts w:hint="eastAsia" w:ascii="仿宋_GB2312" w:hAnsi="仿宋_GB2312" w:eastAsia="仿宋_GB2312" w:cs="Times New Roman"/>
          <w:color w:val="auto"/>
          <w:spacing w:val="15"/>
          <w:sz w:val="32"/>
          <w:szCs w:val="32"/>
          <w:highlight w:val="none"/>
        </w:rPr>
        <w:t>到入学当年8月31日前年满6周岁、</w:t>
      </w:r>
      <w:r>
        <w:rPr>
          <w:rFonts w:hint="eastAsia" w:ascii="仿宋_GB2312" w:hAnsi="仿宋_GB2312" w:eastAsia="仿宋_GB2312" w:cs="Times New Roman"/>
          <w:color w:val="auto"/>
          <w:sz w:val="32"/>
          <w:szCs w:val="32"/>
          <w:highlight w:val="none"/>
        </w:rPr>
        <w:t>有正常学习能力、具有积分资格，可以申请入读其父母居住地所属的公办小学一年级。</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u w:val="none"/>
          <w:lang w:eastAsia="zh-CN"/>
        </w:rPr>
      </w:pPr>
      <w:r>
        <w:rPr>
          <w:rFonts w:hint="eastAsia" w:ascii="仿宋_GB2312" w:hAnsi="仿宋_GB2312" w:eastAsia="仿宋_GB2312" w:cs="Times New Roman"/>
          <w:color w:val="auto"/>
          <w:sz w:val="32"/>
          <w:szCs w:val="32"/>
          <w:highlight w:val="none"/>
        </w:rPr>
        <w:t>第五条  外来人员随迁子女凭积分入读公办小学一年级的法定监护人，</w:t>
      </w:r>
      <w:r>
        <w:rPr>
          <w:rFonts w:hint="eastAsia" w:ascii="仿宋_GB2312" w:hAnsi="仿宋_GB2312" w:eastAsia="仿宋_GB2312" w:cs="Times New Roman"/>
          <w:color w:val="auto"/>
          <w:sz w:val="32"/>
          <w:szCs w:val="32"/>
          <w:highlight w:val="none"/>
        </w:rPr>
        <w:t>报名申请时需如实提供以下相关证明材料的原件</w:t>
      </w:r>
      <w:r>
        <w:rPr>
          <w:rFonts w:hint="eastAsia" w:ascii="仿宋_GB2312" w:hAnsi="仿宋_GB2312" w:eastAsia="仿宋_GB2312" w:cs="Times New Roman"/>
          <w:color w:val="auto"/>
          <w:sz w:val="32"/>
          <w:szCs w:val="32"/>
          <w:highlight w:val="none"/>
          <w:u w:val="none"/>
        </w:rPr>
        <w:t>及复印件</w:t>
      </w:r>
      <w:r>
        <w:rPr>
          <w:rFonts w:hint="eastAsia" w:ascii="仿宋_GB2312" w:hAnsi="仿宋_GB2312" w:eastAsia="仿宋_GB2312" w:cs="Times New Roman"/>
          <w:color w:val="auto"/>
          <w:sz w:val="32"/>
          <w:szCs w:val="32"/>
          <w:highlight w:val="none"/>
          <w:u w:val="none"/>
          <w:lang w:val="en-US" w:eastAsia="zh-CN"/>
        </w:rPr>
        <w:t>,</w:t>
      </w:r>
      <w:r>
        <w:rPr>
          <w:rFonts w:hint="eastAsia" w:ascii="仿宋_GB2312" w:hAnsi="仿宋_GB2312" w:eastAsia="仿宋_GB2312" w:cs="Times New Roman"/>
          <w:color w:val="auto"/>
          <w:sz w:val="32"/>
          <w:szCs w:val="32"/>
          <w:highlight w:val="none"/>
          <w:u w:val="none"/>
        </w:rPr>
        <w:t>证件原件核对后退回</w:t>
      </w:r>
      <w:r>
        <w:rPr>
          <w:rFonts w:hint="eastAsia" w:ascii="仿宋_GB2312" w:hAnsi="仿宋_GB2312" w:eastAsia="仿宋_GB2312" w:cs="Times New Roman"/>
          <w:color w:val="auto"/>
          <w:sz w:val="32"/>
          <w:szCs w:val="32"/>
          <w:highlight w:val="none"/>
          <w:u w:val="none"/>
        </w:rPr>
        <w:t>。</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楷体_GB2312" w:hAnsi="楷体_GB2312" w:eastAsia="楷体_GB2312" w:cs="楷体_GB2312"/>
          <w:color w:val="auto"/>
          <w:spacing w:val="15"/>
          <w:kern w:val="0"/>
          <w:sz w:val="32"/>
          <w:szCs w:val="32"/>
          <w:highlight w:val="none"/>
        </w:rPr>
      </w:pPr>
      <w:r>
        <w:rPr>
          <w:rFonts w:hint="eastAsia" w:ascii="楷体_GB2312" w:hAnsi="楷体_GB2312" w:eastAsia="楷体_GB2312" w:cs="楷体_GB2312"/>
          <w:color w:val="auto"/>
          <w:spacing w:val="15"/>
          <w:kern w:val="0"/>
          <w:sz w:val="32"/>
          <w:szCs w:val="32"/>
          <w:highlight w:val="none"/>
        </w:rPr>
        <w:t>（一）户籍证明材料。</w:t>
      </w:r>
    </w:p>
    <w:p>
      <w:pPr>
        <w:keepNext w:val="0"/>
        <w:keepLines w:val="0"/>
        <w:pageBreakBefore w:val="0"/>
        <w:widowControl/>
        <w:kinsoku/>
        <w:wordWrap/>
        <w:overflowPunct/>
        <w:topLinePunct w:val="0"/>
        <w:autoSpaceDE/>
        <w:autoSpaceDN/>
        <w:bidi w:val="0"/>
        <w:spacing w:line="560" w:lineRule="exact"/>
        <w:ind w:left="0" w:leftChars="0" w:firstLine="76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适龄儿童及</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宋体"/>
          <w:color w:val="auto"/>
          <w:spacing w:val="15"/>
          <w:kern w:val="0"/>
          <w:sz w:val="32"/>
          <w:szCs w:val="32"/>
          <w:highlight w:val="none"/>
        </w:rPr>
        <w:t>的</w:t>
      </w:r>
      <w:r>
        <w:rPr>
          <w:rFonts w:hint="eastAsia" w:ascii="仿宋_GB2312" w:hAnsi="仿宋_GB2312" w:eastAsia="仿宋_GB2312" w:cs="宋体"/>
          <w:color w:val="auto"/>
          <w:kern w:val="0"/>
          <w:sz w:val="32"/>
          <w:szCs w:val="32"/>
          <w:highlight w:val="none"/>
        </w:rPr>
        <w:t>户口簿、身份证；</w:t>
      </w:r>
      <w:r>
        <w:rPr>
          <w:rFonts w:hint="eastAsia" w:ascii="仿宋_GB2312" w:hAnsi="仿宋_GB2312" w:eastAsia="仿宋_GB2312" w:cs="宋体"/>
          <w:color w:val="auto"/>
          <w:spacing w:val="15"/>
          <w:kern w:val="0"/>
          <w:sz w:val="32"/>
          <w:szCs w:val="32"/>
          <w:highlight w:val="none"/>
        </w:rPr>
        <w:t>如果监护人非适龄儿童父母，还需提交合法有效的监护人证明材料。</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楷体_GB2312" w:hAnsi="楷体_GB2312" w:eastAsia="楷体_GB2312" w:cs="楷体_GB2312"/>
          <w:color w:val="auto"/>
          <w:spacing w:val="15"/>
          <w:kern w:val="0"/>
          <w:sz w:val="32"/>
          <w:szCs w:val="32"/>
          <w:highlight w:val="none"/>
        </w:rPr>
      </w:pPr>
      <w:r>
        <w:rPr>
          <w:rFonts w:hint="eastAsia" w:ascii="楷体_GB2312" w:hAnsi="楷体_GB2312" w:eastAsia="楷体_GB2312" w:cs="楷体_GB2312"/>
          <w:color w:val="auto"/>
          <w:spacing w:val="15"/>
          <w:kern w:val="0"/>
          <w:sz w:val="32"/>
          <w:szCs w:val="32"/>
          <w:highlight w:val="none"/>
        </w:rPr>
        <w:t>（二）房产居住证明材料。</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u w:val="none"/>
          <w:lang w:val="en-US" w:eastAsia="zh-CN"/>
        </w:rPr>
      </w:pPr>
      <w:r>
        <w:rPr>
          <w:rFonts w:hint="eastAsia" w:ascii="仿宋_GB2312" w:hAnsi="仿宋_GB2312" w:eastAsia="仿宋_GB2312" w:cs="宋体"/>
          <w:color w:val="auto"/>
          <w:spacing w:val="15"/>
          <w:kern w:val="0"/>
          <w:sz w:val="32"/>
          <w:szCs w:val="32"/>
          <w:highlight w:val="none"/>
        </w:rPr>
        <w:t xml:space="preserve">    1.</w:t>
      </w:r>
      <w:r>
        <w:rPr>
          <w:rFonts w:hint="eastAsia" w:ascii="仿宋_GB2312" w:hAnsi="仿宋_GB2312" w:eastAsia="仿宋_GB2312" w:cs="宋体"/>
          <w:color w:val="auto"/>
          <w:spacing w:val="15"/>
          <w:kern w:val="0"/>
          <w:sz w:val="32"/>
          <w:szCs w:val="32"/>
          <w:highlight w:val="none"/>
        </w:rPr>
        <w:t>适龄儿童</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lang w:val="en-US" w:eastAsia="zh-CN"/>
        </w:rPr>
        <w:t>祖父母</w:t>
      </w:r>
      <w:r>
        <w:rPr>
          <w:rFonts w:hint="eastAsia" w:ascii="仿宋_GB2312" w:hAnsi="仿宋_GB2312" w:eastAsia="仿宋_GB2312" w:cs="Times New Roman"/>
          <w:color w:val="auto"/>
          <w:sz w:val="32"/>
          <w:szCs w:val="32"/>
          <w:highlight w:val="none"/>
        </w:rPr>
        <w:t>或</w:t>
      </w:r>
      <w:r>
        <w:rPr>
          <w:rFonts w:hint="eastAsia" w:ascii="仿宋_GB2312" w:hAnsi="仿宋_GB2312" w:eastAsia="仿宋_GB2312" w:cs="宋体"/>
          <w:color w:val="auto"/>
          <w:spacing w:val="15"/>
          <w:kern w:val="0"/>
          <w:sz w:val="32"/>
          <w:szCs w:val="32"/>
          <w:highlight w:val="none"/>
        </w:rPr>
        <w:t>外祖父母</w:t>
      </w:r>
      <w:r>
        <w:rPr>
          <w:rFonts w:hint="eastAsia" w:ascii="仿宋_GB2312" w:hAnsi="仿宋_GB2312" w:eastAsia="仿宋_GB2312" w:cs="宋体"/>
          <w:color w:val="auto"/>
          <w:spacing w:val="15"/>
          <w:kern w:val="0"/>
          <w:sz w:val="32"/>
          <w:szCs w:val="32"/>
          <w:highlight w:val="none"/>
          <w:u w:val="none"/>
          <w:lang w:eastAsia="zh-CN"/>
        </w:rPr>
        <w:t>在</w:t>
      </w:r>
      <w:r>
        <w:rPr>
          <w:rFonts w:hint="eastAsia" w:ascii="仿宋_GB2312" w:hAnsi="仿宋_GB2312" w:eastAsia="仿宋_GB2312" w:cs="宋体"/>
          <w:color w:val="auto"/>
          <w:spacing w:val="15"/>
          <w:kern w:val="0"/>
          <w:sz w:val="32"/>
          <w:szCs w:val="32"/>
          <w:highlight w:val="none"/>
        </w:rPr>
        <w:t>招生地段</w:t>
      </w:r>
      <w:r>
        <w:rPr>
          <w:rFonts w:hint="eastAsia" w:ascii="仿宋_GB2312" w:hAnsi="仿宋_GB2312" w:eastAsia="仿宋_GB2312" w:cs="宋体"/>
          <w:color w:val="auto"/>
          <w:spacing w:val="15"/>
          <w:kern w:val="0"/>
          <w:sz w:val="32"/>
          <w:szCs w:val="32"/>
          <w:highlight w:val="none"/>
          <w:u w:val="none"/>
          <w:lang w:eastAsia="zh-CN"/>
        </w:rPr>
        <w:t>范围</w:t>
      </w:r>
      <w:r>
        <w:rPr>
          <w:rFonts w:hint="eastAsia" w:ascii="仿宋_GB2312" w:hAnsi="仿宋_GB2312" w:eastAsia="仿宋_GB2312" w:cs="宋体"/>
          <w:color w:val="auto"/>
          <w:spacing w:val="15"/>
          <w:kern w:val="0"/>
          <w:sz w:val="32"/>
          <w:szCs w:val="32"/>
          <w:highlight w:val="none"/>
          <w:u w:val="none"/>
        </w:rPr>
        <w:t>内</w:t>
      </w:r>
      <w:r>
        <w:rPr>
          <w:rFonts w:hint="eastAsia" w:ascii="仿宋_GB2312" w:hAnsi="仿宋_GB2312" w:eastAsia="仿宋_GB2312" w:cs="宋体"/>
          <w:color w:val="auto"/>
          <w:spacing w:val="15"/>
          <w:kern w:val="0"/>
          <w:sz w:val="32"/>
          <w:szCs w:val="32"/>
          <w:highlight w:val="none"/>
          <w:lang w:val="en-US" w:eastAsia="zh-CN"/>
        </w:rPr>
        <w:t>拥有</w:t>
      </w:r>
      <w:r>
        <w:rPr>
          <w:rFonts w:hint="eastAsia" w:ascii="仿宋_GB2312" w:hAnsi="仿宋_GB2312" w:eastAsia="仿宋_GB2312" w:cs="宋体"/>
          <w:color w:val="auto"/>
          <w:spacing w:val="15"/>
          <w:kern w:val="0"/>
          <w:sz w:val="32"/>
          <w:szCs w:val="32"/>
          <w:highlight w:val="none"/>
          <w:u w:val="none"/>
        </w:rPr>
        <w:t>的</w:t>
      </w:r>
      <w:r>
        <w:rPr>
          <w:rFonts w:hint="eastAsia" w:ascii="仿宋_GB2312" w:hAnsi="仿宋_GB2312" w:eastAsia="仿宋_GB2312" w:cs="宋体"/>
          <w:color w:val="auto"/>
          <w:spacing w:val="15"/>
          <w:kern w:val="0"/>
          <w:sz w:val="32"/>
          <w:szCs w:val="32"/>
          <w:highlight w:val="none"/>
        </w:rPr>
        <w:t>房产</w:t>
      </w:r>
      <w:r>
        <w:rPr>
          <w:rFonts w:hint="eastAsia" w:ascii="仿宋_GB2312" w:hAnsi="仿宋_GB2312" w:eastAsia="仿宋_GB2312" w:cs="宋体"/>
          <w:color w:val="auto"/>
          <w:spacing w:val="15"/>
          <w:kern w:val="0"/>
          <w:sz w:val="32"/>
          <w:szCs w:val="32"/>
          <w:highlight w:val="none"/>
          <w:u w:val="none"/>
        </w:rPr>
        <w:t>，</w:t>
      </w:r>
      <w:r>
        <w:rPr>
          <w:rFonts w:hint="eastAsia" w:ascii="仿宋_GB2312" w:hAnsi="仿宋_GB2312" w:eastAsia="仿宋_GB2312" w:cs="宋体"/>
          <w:color w:val="auto"/>
          <w:spacing w:val="15"/>
          <w:kern w:val="0"/>
          <w:sz w:val="32"/>
          <w:szCs w:val="32"/>
          <w:highlight w:val="none"/>
          <w:u w:val="none"/>
        </w:rPr>
        <w:t>房</w:t>
      </w:r>
      <w:r>
        <w:rPr>
          <w:rFonts w:hint="eastAsia" w:ascii="仿宋_GB2312" w:hAnsi="仿宋_GB2312" w:eastAsia="仿宋_GB2312" w:cs="宋体"/>
          <w:color w:val="auto"/>
          <w:spacing w:val="15"/>
          <w:kern w:val="0"/>
          <w:sz w:val="32"/>
          <w:szCs w:val="32"/>
          <w:highlight w:val="none"/>
          <w:u w:val="none"/>
          <w:lang w:val="en-US" w:eastAsia="zh-CN"/>
        </w:rPr>
        <w:t>屋证载用途</w:t>
      </w:r>
      <w:r>
        <w:rPr>
          <w:rFonts w:hint="eastAsia" w:ascii="仿宋_GB2312" w:hAnsi="仿宋_GB2312" w:eastAsia="仿宋_GB2312" w:cs="宋体"/>
          <w:color w:val="auto"/>
          <w:spacing w:val="15"/>
          <w:kern w:val="0"/>
          <w:sz w:val="32"/>
          <w:szCs w:val="32"/>
          <w:highlight w:val="none"/>
          <w:u w:val="none"/>
          <w:lang w:val="en-US" w:eastAsia="zh-CN"/>
        </w:rPr>
        <w:t>为住宅，</w:t>
      </w:r>
      <w:r>
        <w:rPr>
          <w:rFonts w:hint="eastAsia" w:ascii="仿宋_GB2312" w:hAnsi="仿宋_GB2312" w:eastAsia="仿宋_GB2312" w:cs="Times New Roman"/>
          <w:color w:val="auto"/>
          <w:sz w:val="32"/>
          <w:szCs w:val="32"/>
          <w:highlight w:val="none"/>
          <w:u w:val="none"/>
          <w:lang w:val="en-US" w:eastAsia="zh-CN"/>
        </w:rPr>
        <w:t>权属份额不低于51%，</w:t>
      </w:r>
      <w:r>
        <w:rPr>
          <w:rFonts w:hint="eastAsia" w:ascii="仿宋_GB2312" w:hAnsi="仿宋_GB2312" w:eastAsia="仿宋_GB2312" w:cs="宋体"/>
          <w:color w:val="auto"/>
          <w:spacing w:val="15"/>
          <w:kern w:val="0"/>
          <w:sz w:val="32"/>
          <w:szCs w:val="32"/>
          <w:highlight w:val="none"/>
          <w:u w:val="none"/>
        </w:rPr>
        <w:t>提交《房产证》或《不动产权证书》原件、复印件</w:t>
      </w:r>
      <w:r>
        <w:rPr>
          <w:rFonts w:hint="eastAsia" w:ascii="仿宋_GB2312" w:hAnsi="仿宋_GB2312" w:eastAsia="仿宋_GB2312" w:cs="宋体"/>
          <w:color w:val="auto"/>
          <w:spacing w:val="15"/>
          <w:kern w:val="0"/>
          <w:sz w:val="32"/>
          <w:szCs w:val="32"/>
          <w:highlight w:val="none"/>
          <w:u w:val="none"/>
          <w:lang w:val="en-US" w:eastAsia="zh-CN"/>
        </w:rPr>
        <w:t>。</w:t>
      </w:r>
    </w:p>
    <w:p>
      <w:pPr>
        <w:keepNext w:val="0"/>
        <w:keepLines w:val="0"/>
        <w:pageBreakBefore w:val="0"/>
        <w:widowControl/>
        <w:tabs>
          <w:tab w:val="left" w:pos="1980"/>
        </w:tabs>
        <w:kinsoku/>
        <w:wordWrap/>
        <w:overflowPunct/>
        <w:topLinePunct w:val="0"/>
        <w:autoSpaceDE/>
        <w:autoSpaceDN/>
        <w:bidi w:val="0"/>
        <w:spacing w:line="560" w:lineRule="exact"/>
        <w:ind w:left="0" w:leftChars="0" w:firstLine="760"/>
        <w:textAlignment w:val="auto"/>
        <w:rPr>
          <w:rFonts w:hint="eastAsia" w:ascii="仿宋_GB2312" w:hAnsi="仿宋_GB2312" w:eastAsia="仿宋_GB2312" w:cs="宋体"/>
          <w:color w:val="auto"/>
          <w:spacing w:val="15"/>
          <w:kern w:val="0"/>
          <w:sz w:val="32"/>
          <w:szCs w:val="32"/>
          <w:highlight w:val="none"/>
          <w:lang w:val="en-US" w:eastAsia="zh-CN"/>
        </w:rPr>
      </w:pPr>
      <w:r>
        <w:rPr>
          <w:rFonts w:hint="eastAsia" w:ascii="仿宋_GB2312" w:hAnsi="仿宋_GB2312" w:eastAsia="仿宋_GB2312" w:cs="宋体"/>
          <w:color w:val="auto"/>
          <w:spacing w:val="15"/>
          <w:kern w:val="0"/>
          <w:sz w:val="32"/>
          <w:szCs w:val="32"/>
          <w:highlight w:val="none"/>
        </w:rPr>
        <w:t>2.适龄儿童</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宋体"/>
          <w:color w:val="auto"/>
          <w:spacing w:val="15"/>
          <w:kern w:val="0"/>
          <w:sz w:val="32"/>
          <w:szCs w:val="32"/>
          <w:highlight w:val="none"/>
        </w:rPr>
        <w:t>祖父母</w:t>
      </w:r>
      <w:r>
        <w:rPr>
          <w:rFonts w:hint="eastAsia" w:ascii="仿宋_GB2312" w:hAnsi="仿宋_GB2312" w:eastAsia="仿宋_GB2312" w:cs="Times New Roman"/>
          <w:color w:val="auto"/>
          <w:sz w:val="32"/>
          <w:szCs w:val="32"/>
          <w:highlight w:val="none"/>
        </w:rPr>
        <w:t>或</w:t>
      </w:r>
      <w:r>
        <w:rPr>
          <w:rFonts w:hint="eastAsia" w:ascii="仿宋_GB2312" w:hAnsi="仿宋_GB2312" w:eastAsia="仿宋_GB2312" w:cs="宋体"/>
          <w:color w:val="auto"/>
          <w:spacing w:val="15"/>
          <w:kern w:val="0"/>
          <w:sz w:val="32"/>
          <w:szCs w:val="32"/>
          <w:highlight w:val="none"/>
        </w:rPr>
        <w:t>外祖父母</w:t>
      </w:r>
      <w:r>
        <w:rPr>
          <w:rFonts w:hint="eastAsia" w:ascii="仿宋_GB2312" w:hAnsi="仿宋_GB2312" w:eastAsia="仿宋_GB2312" w:cs="宋体"/>
          <w:color w:val="auto"/>
          <w:spacing w:val="15"/>
          <w:kern w:val="0"/>
          <w:sz w:val="32"/>
          <w:szCs w:val="32"/>
          <w:highlight w:val="none"/>
          <w:u w:val="none"/>
          <w:lang w:eastAsia="zh-CN"/>
        </w:rPr>
        <w:t>在</w:t>
      </w:r>
      <w:r>
        <w:rPr>
          <w:rFonts w:hint="eastAsia" w:ascii="仿宋_GB2312" w:hAnsi="仿宋_GB2312" w:eastAsia="仿宋_GB2312" w:cs="宋体"/>
          <w:color w:val="auto"/>
          <w:spacing w:val="15"/>
          <w:kern w:val="0"/>
          <w:sz w:val="32"/>
          <w:szCs w:val="32"/>
          <w:highlight w:val="none"/>
        </w:rPr>
        <w:t>招生地段</w:t>
      </w:r>
      <w:r>
        <w:rPr>
          <w:rFonts w:hint="eastAsia" w:ascii="仿宋_GB2312" w:hAnsi="仿宋_GB2312" w:eastAsia="仿宋_GB2312" w:cs="宋体"/>
          <w:color w:val="auto"/>
          <w:spacing w:val="15"/>
          <w:kern w:val="0"/>
          <w:sz w:val="32"/>
          <w:szCs w:val="32"/>
          <w:highlight w:val="none"/>
          <w:u w:val="none"/>
          <w:lang w:eastAsia="zh-CN"/>
        </w:rPr>
        <w:t>范围</w:t>
      </w:r>
      <w:r>
        <w:rPr>
          <w:rFonts w:hint="eastAsia" w:ascii="仿宋_GB2312" w:hAnsi="仿宋_GB2312" w:eastAsia="仿宋_GB2312" w:cs="宋体"/>
          <w:color w:val="auto"/>
          <w:spacing w:val="15"/>
          <w:kern w:val="0"/>
          <w:sz w:val="32"/>
          <w:szCs w:val="32"/>
          <w:highlight w:val="none"/>
        </w:rPr>
        <w:t>内</w:t>
      </w:r>
      <w:r>
        <w:rPr>
          <w:rFonts w:hint="eastAsia" w:ascii="仿宋_GB2312" w:hAnsi="仿宋_GB2312" w:eastAsia="仿宋_GB2312" w:cs="宋体"/>
          <w:color w:val="auto"/>
          <w:spacing w:val="15"/>
          <w:kern w:val="0"/>
          <w:sz w:val="32"/>
          <w:szCs w:val="32"/>
          <w:highlight w:val="none"/>
          <w:lang w:val="en-US" w:eastAsia="zh-CN"/>
        </w:rPr>
        <w:t>拥有</w:t>
      </w:r>
      <w:r>
        <w:rPr>
          <w:rFonts w:hint="eastAsia" w:ascii="仿宋_GB2312" w:hAnsi="仿宋_GB2312" w:eastAsia="仿宋_GB2312" w:cs="宋体"/>
          <w:color w:val="auto"/>
          <w:spacing w:val="15"/>
          <w:kern w:val="0"/>
          <w:sz w:val="32"/>
          <w:szCs w:val="32"/>
          <w:highlight w:val="none"/>
        </w:rPr>
        <w:t>房产</w:t>
      </w:r>
      <w:r>
        <w:rPr>
          <w:rFonts w:hint="eastAsia" w:ascii="仿宋_GB2312" w:hAnsi="仿宋_GB2312" w:eastAsia="仿宋_GB2312" w:cs="宋体"/>
          <w:color w:val="auto"/>
          <w:spacing w:val="15"/>
          <w:kern w:val="0"/>
          <w:sz w:val="32"/>
          <w:szCs w:val="32"/>
          <w:highlight w:val="none"/>
        </w:rPr>
        <w:t>但未取得房产证</w:t>
      </w:r>
      <w:r>
        <w:rPr>
          <w:rFonts w:hint="eastAsia" w:ascii="仿宋_GB2312" w:hAnsi="仿宋_GB2312" w:eastAsia="仿宋_GB2312" w:cs="宋体"/>
          <w:color w:val="auto"/>
          <w:spacing w:val="15"/>
          <w:kern w:val="0"/>
          <w:sz w:val="32"/>
          <w:szCs w:val="32"/>
          <w:highlight w:val="none"/>
          <w:lang w:eastAsia="zh-CN"/>
        </w:rPr>
        <w:t>，</w:t>
      </w:r>
      <w:r>
        <w:rPr>
          <w:rFonts w:hint="eastAsia" w:ascii="仿宋_GB2312" w:hAnsi="仿宋_GB2312" w:eastAsia="仿宋_GB2312" w:cs="宋体"/>
          <w:color w:val="auto"/>
          <w:spacing w:val="15"/>
          <w:kern w:val="0"/>
          <w:sz w:val="32"/>
          <w:szCs w:val="32"/>
          <w:highlight w:val="none"/>
          <w:u w:val="none"/>
        </w:rPr>
        <w:t>房</w:t>
      </w:r>
      <w:r>
        <w:rPr>
          <w:rFonts w:hint="eastAsia" w:ascii="仿宋_GB2312" w:hAnsi="仿宋_GB2312" w:eastAsia="仿宋_GB2312" w:cs="宋体"/>
          <w:color w:val="auto"/>
          <w:spacing w:val="15"/>
          <w:kern w:val="0"/>
          <w:sz w:val="32"/>
          <w:szCs w:val="32"/>
          <w:highlight w:val="none"/>
          <w:u w:val="none"/>
          <w:lang w:val="en-US" w:eastAsia="zh-CN"/>
        </w:rPr>
        <w:t>屋</w:t>
      </w:r>
      <w:r>
        <w:rPr>
          <w:rFonts w:hint="eastAsia" w:ascii="仿宋_GB2312" w:hAnsi="仿宋_GB2312" w:eastAsia="仿宋_GB2312" w:cs="宋体"/>
          <w:color w:val="auto"/>
          <w:spacing w:val="15"/>
          <w:kern w:val="0"/>
          <w:sz w:val="32"/>
          <w:szCs w:val="32"/>
          <w:highlight w:val="none"/>
          <w:u w:val="none"/>
          <w:lang w:val="en-US" w:eastAsia="zh-CN"/>
        </w:rPr>
        <w:t>用途为住宅，</w:t>
      </w:r>
      <w:r>
        <w:rPr>
          <w:rFonts w:hint="eastAsia" w:ascii="仿宋_GB2312" w:hAnsi="仿宋_GB2312" w:eastAsia="仿宋_GB2312" w:cs="宋体"/>
          <w:color w:val="auto"/>
          <w:spacing w:val="15"/>
          <w:kern w:val="0"/>
          <w:sz w:val="32"/>
          <w:szCs w:val="32"/>
          <w:highlight w:val="none"/>
        </w:rPr>
        <w:t>按下列情形提供相关材料：①属于商品房的,</w:t>
      </w:r>
      <w:r>
        <w:rPr>
          <w:rFonts w:hint="eastAsia" w:ascii="仿宋_GB2312" w:hAnsi="仿宋_GB2312" w:eastAsia="仿宋_GB2312" w:cs="Times New Roman"/>
          <w:color w:val="auto"/>
          <w:sz w:val="32"/>
          <w:szCs w:val="32"/>
          <w:highlight w:val="none"/>
          <w:lang w:val="en-US" w:eastAsia="zh-CN"/>
        </w:rPr>
        <w:t>权属份额不低于51%，</w:t>
      </w:r>
      <w:r>
        <w:rPr>
          <w:rFonts w:hint="eastAsia" w:ascii="仿宋_GB2312" w:hAnsi="仿宋_GB2312" w:eastAsia="仿宋_GB2312" w:cs="宋体"/>
          <w:color w:val="auto"/>
          <w:spacing w:val="15"/>
          <w:kern w:val="0"/>
          <w:sz w:val="32"/>
          <w:szCs w:val="32"/>
          <w:highlight w:val="none"/>
        </w:rPr>
        <w:t>截止报名时间</w:t>
      </w:r>
      <w:r>
        <w:rPr>
          <w:rFonts w:hint="eastAsia" w:ascii="仿宋_GB2312" w:hAnsi="仿宋_GB2312" w:eastAsia="仿宋_GB2312" w:cs="宋体"/>
          <w:color w:val="auto"/>
          <w:spacing w:val="15"/>
          <w:kern w:val="0"/>
          <w:sz w:val="32"/>
          <w:szCs w:val="32"/>
          <w:highlight w:val="none"/>
          <w:lang w:val="en-US" w:eastAsia="zh-CN"/>
        </w:rPr>
        <w:t>已</w:t>
      </w:r>
      <w:r>
        <w:rPr>
          <w:rFonts w:hint="eastAsia" w:ascii="仿宋_GB2312" w:hAnsi="仿宋_GB2312" w:eastAsia="仿宋_GB2312" w:cs="Times New Roman"/>
          <w:color w:val="auto"/>
          <w:sz w:val="32"/>
          <w:szCs w:val="32"/>
          <w:highlight w:val="none"/>
          <w:lang w:val="en-US" w:eastAsia="zh-CN"/>
        </w:rPr>
        <w:t>购房并交房，提供合法购房合同、购房资金转账凭证；</w:t>
      </w:r>
      <w:r>
        <w:rPr>
          <w:rFonts w:hint="eastAsia" w:ascii="仿宋_GB2312" w:hAnsi="仿宋_GB2312" w:eastAsia="仿宋_GB2312" w:cs="宋体"/>
          <w:color w:val="auto"/>
          <w:spacing w:val="15"/>
          <w:kern w:val="0"/>
          <w:sz w:val="32"/>
          <w:szCs w:val="32"/>
          <w:highlight w:val="none"/>
        </w:rPr>
        <w:t>②属于自建房</w:t>
      </w:r>
      <w:r>
        <w:rPr>
          <w:rFonts w:hint="eastAsia" w:ascii="仿宋_GB2312" w:hAnsi="仿宋_GB2312" w:eastAsia="仿宋_GB2312" w:cs="宋体"/>
          <w:color w:val="auto"/>
          <w:spacing w:val="15"/>
          <w:kern w:val="0"/>
          <w:sz w:val="32"/>
          <w:szCs w:val="32"/>
          <w:highlight w:val="none"/>
          <w:lang w:eastAsia="zh-CN"/>
        </w:rPr>
        <w:t>、</w:t>
      </w:r>
      <w:r>
        <w:rPr>
          <w:rFonts w:hint="eastAsia" w:ascii="仿宋_GB2312" w:hAnsi="仿宋_GB2312" w:eastAsia="仿宋_GB2312" w:cs="宋体"/>
          <w:color w:val="auto"/>
          <w:spacing w:val="15"/>
          <w:kern w:val="0"/>
          <w:sz w:val="32"/>
          <w:szCs w:val="32"/>
          <w:highlight w:val="none"/>
        </w:rPr>
        <w:t>共建房</w:t>
      </w:r>
      <w:r>
        <w:rPr>
          <w:rFonts w:hint="eastAsia" w:ascii="仿宋_GB2312" w:hAnsi="仿宋_GB2312" w:eastAsia="仿宋_GB2312" w:cs="宋体"/>
          <w:color w:val="auto"/>
          <w:spacing w:val="15"/>
          <w:kern w:val="0"/>
          <w:sz w:val="32"/>
          <w:szCs w:val="32"/>
          <w:highlight w:val="none"/>
          <w:u w:val="none"/>
          <w:lang w:eastAsia="zh-CN"/>
        </w:rPr>
        <w:t>的</w:t>
      </w:r>
      <w:r>
        <w:rPr>
          <w:rFonts w:hint="eastAsia" w:ascii="仿宋_GB2312" w:hAnsi="仿宋_GB2312" w:eastAsia="仿宋_GB2312" w:cs="宋体"/>
          <w:color w:val="auto"/>
          <w:spacing w:val="15"/>
          <w:kern w:val="0"/>
          <w:sz w:val="32"/>
          <w:szCs w:val="32"/>
          <w:highlight w:val="none"/>
        </w:rPr>
        <w:t>提供该住所的土地证、由适龄儿童</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宋体"/>
          <w:color w:val="auto"/>
          <w:spacing w:val="15"/>
          <w:kern w:val="0"/>
          <w:sz w:val="32"/>
          <w:szCs w:val="32"/>
          <w:highlight w:val="none"/>
        </w:rPr>
        <w:t>祖父母</w:t>
      </w:r>
      <w:r>
        <w:rPr>
          <w:rFonts w:hint="eastAsia" w:ascii="仿宋_GB2312" w:hAnsi="仿宋_GB2312" w:eastAsia="仿宋_GB2312" w:cs="Times New Roman"/>
          <w:color w:val="auto"/>
          <w:sz w:val="32"/>
          <w:szCs w:val="32"/>
          <w:highlight w:val="none"/>
        </w:rPr>
        <w:t>或</w:t>
      </w:r>
      <w:r>
        <w:rPr>
          <w:rFonts w:hint="eastAsia" w:ascii="仿宋_GB2312" w:hAnsi="仿宋_GB2312" w:eastAsia="仿宋_GB2312" w:cs="宋体"/>
          <w:color w:val="auto"/>
          <w:spacing w:val="15"/>
          <w:kern w:val="0"/>
          <w:sz w:val="32"/>
          <w:szCs w:val="32"/>
          <w:highlight w:val="none"/>
        </w:rPr>
        <w:t>外祖父母</w:t>
      </w:r>
      <w:r>
        <w:rPr>
          <w:rFonts w:hint="eastAsia" w:ascii="仿宋_GB2312" w:hAnsi="仿宋_GB2312" w:eastAsia="仿宋_GB2312" w:cs="宋体"/>
          <w:color w:val="auto"/>
          <w:spacing w:val="15"/>
          <w:kern w:val="0"/>
          <w:sz w:val="32"/>
          <w:szCs w:val="32"/>
          <w:highlight w:val="none"/>
        </w:rPr>
        <w:t>一方姓名缴交的用</w:t>
      </w:r>
      <w:r>
        <w:rPr>
          <w:rFonts w:hint="eastAsia" w:ascii="仿宋_GB2312" w:hAnsi="仿宋_GB2312" w:eastAsia="仿宋_GB2312" w:cs="宋体"/>
          <w:color w:val="auto"/>
          <w:spacing w:val="15"/>
          <w:kern w:val="0"/>
          <w:sz w:val="32"/>
          <w:szCs w:val="32"/>
          <w:highlight w:val="none"/>
        </w:rPr>
        <w:t>水</w:t>
      </w:r>
      <w:r>
        <w:rPr>
          <w:rFonts w:hint="eastAsia" w:ascii="仿宋_GB2312" w:hAnsi="仿宋_GB2312" w:eastAsia="仿宋_GB2312" w:cs="宋体"/>
          <w:color w:val="auto"/>
          <w:spacing w:val="15"/>
          <w:kern w:val="0"/>
          <w:sz w:val="32"/>
          <w:szCs w:val="32"/>
          <w:highlight w:val="none"/>
          <w:lang w:val="en-US" w:eastAsia="zh-CN"/>
        </w:rPr>
        <w:t>或</w:t>
      </w:r>
      <w:r>
        <w:rPr>
          <w:rFonts w:hint="eastAsia" w:ascii="仿宋_GB2312" w:hAnsi="仿宋_GB2312" w:eastAsia="仿宋_GB2312" w:cs="宋体"/>
          <w:color w:val="auto"/>
          <w:spacing w:val="15"/>
          <w:kern w:val="0"/>
          <w:sz w:val="32"/>
          <w:szCs w:val="32"/>
          <w:highlight w:val="none"/>
        </w:rPr>
        <w:t>用电凭据</w:t>
      </w:r>
      <w:r>
        <w:rPr>
          <w:rFonts w:hint="eastAsia" w:ascii="仿宋_GB2312" w:hAnsi="仿宋_GB2312" w:eastAsia="仿宋_GB2312" w:cs="宋体"/>
          <w:color w:val="auto"/>
          <w:spacing w:val="15"/>
          <w:kern w:val="0"/>
          <w:sz w:val="32"/>
          <w:szCs w:val="32"/>
          <w:highlight w:val="none"/>
          <w:lang w:eastAsia="zh-CN"/>
        </w:rPr>
        <w:t>。</w:t>
      </w:r>
      <w:r>
        <w:rPr>
          <w:rFonts w:hint="eastAsia" w:ascii="仿宋_GB2312" w:hAnsi="仿宋_GB2312" w:eastAsia="仿宋_GB2312" w:cs="宋体"/>
          <w:color w:val="auto"/>
          <w:spacing w:val="15"/>
          <w:kern w:val="0"/>
          <w:sz w:val="32"/>
          <w:szCs w:val="32"/>
          <w:highlight w:val="none"/>
          <w:lang w:val="en-US" w:eastAsia="zh-CN"/>
        </w:rPr>
        <w:t xml:space="preserve"> </w:t>
      </w:r>
    </w:p>
    <w:p>
      <w:pPr>
        <w:keepNext w:val="0"/>
        <w:keepLines w:val="0"/>
        <w:pageBreakBefore w:val="0"/>
        <w:widowControl/>
        <w:tabs>
          <w:tab w:val="left" w:pos="1980"/>
        </w:tabs>
        <w:kinsoku/>
        <w:wordWrap/>
        <w:overflowPunct/>
        <w:topLinePunct w:val="0"/>
        <w:autoSpaceDE/>
        <w:autoSpaceDN/>
        <w:bidi w:val="0"/>
        <w:spacing w:line="560" w:lineRule="exact"/>
        <w:ind w:left="0" w:leftChars="0" w:firstLine="760"/>
        <w:textAlignment w:val="auto"/>
        <w:rPr>
          <w:rFonts w:hint="eastAsia" w:ascii="仿宋_GB2312" w:hAnsi="仿宋_GB2312" w:eastAsia="仿宋_GB2312" w:cs="宋体"/>
          <w:color w:val="auto"/>
          <w:spacing w:val="15"/>
          <w:kern w:val="0"/>
          <w:sz w:val="32"/>
          <w:szCs w:val="32"/>
          <w:highlight w:val="none"/>
          <w:lang w:eastAsia="zh-CN"/>
        </w:rPr>
      </w:pPr>
      <w:r>
        <w:rPr>
          <w:rFonts w:hint="eastAsia" w:ascii="仿宋_GB2312" w:hAnsi="仿宋_GB2312" w:eastAsia="仿宋_GB2312" w:cs="Times New Roman"/>
          <w:color w:val="auto"/>
          <w:sz w:val="32"/>
          <w:szCs w:val="32"/>
          <w:highlight w:val="none"/>
          <w:lang w:val="en-US" w:eastAsia="zh-CN"/>
        </w:rPr>
        <w:t>3.属于儿童祖父母或外祖父母的房产且其有多名子女的,应由子女们共同协商,书面签名同意指定其中一名子女的适龄儿童享受该房产参与积分入学的权利；</w:t>
      </w:r>
      <w:r>
        <w:rPr>
          <w:rFonts w:hint="eastAsia" w:ascii="仿宋_GB2312" w:hAnsi="仿宋_GB2312" w:eastAsia="仿宋_GB2312" w:cs="宋体"/>
          <w:color w:val="auto"/>
          <w:spacing w:val="15"/>
          <w:kern w:val="0"/>
          <w:sz w:val="32"/>
          <w:szCs w:val="32"/>
          <w:highlight w:val="none"/>
        </w:rPr>
        <w:t>否则,只按</w:t>
      </w:r>
      <w:r>
        <w:rPr>
          <w:rFonts w:hint="eastAsia" w:ascii="仿宋_GB2312" w:hAnsi="仿宋_GB2312" w:eastAsia="仿宋_GB2312" w:cs="宋体"/>
          <w:color w:val="auto"/>
          <w:spacing w:val="15"/>
          <w:kern w:val="0"/>
          <w:sz w:val="32"/>
          <w:szCs w:val="32"/>
          <w:highlight w:val="none"/>
          <w:lang w:val="en-US" w:eastAsia="zh-CN"/>
        </w:rPr>
        <w:t>该</w:t>
      </w:r>
      <w:r>
        <w:rPr>
          <w:rFonts w:hint="eastAsia" w:ascii="仿宋_GB2312" w:hAnsi="仿宋_GB2312" w:eastAsia="仿宋_GB2312" w:cs="宋体"/>
          <w:color w:val="auto"/>
          <w:spacing w:val="15"/>
          <w:kern w:val="0"/>
          <w:sz w:val="32"/>
          <w:szCs w:val="32"/>
          <w:highlight w:val="none"/>
        </w:rPr>
        <w:t>房产</w:t>
      </w:r>
      <w:r>
        <w:rPr>
          <w:rFonts w:hint="eastAsia" w:ascii="仿宋_GB2312" w:hAnsi="仿宋_GB2312" w:eastAsia="仿宋_GB2312" w:cs="宋体"/>
          <w:color w:val="auto"/>
          <w:spacing w:val="15"/>
          <w:kern w:val="0"/>
          <w:sz w:val="32"/>
          <w:szCs w:val="32"/>
          <w:highlight w:val="none"/>
          <w:lang w:val="en-US" w:eastAsia="zh-CN"/>
        </w:rPr>
        <w:t>得</w:t>
      </w:r>
      <w:r>
        <w:rPr>
          <w:rFonts w:hint="eastAsia" w:ascii="仿宋_GB2312" w:hAnsi="仿宋_GB2312" w:eastAsia="仿宋_GB2312" w:cs="宋体"/>
          <w:color w:val="auto"/>
          <w:spacing w:val="15"/>
          <w:kern w:val="0"/>
          <w:sz w:val="32"/>
          <w:szCs w:val="32"/>
          <w:highlight w:val="none"/>
        </w:rPr>
        <w:t>分除以子女数计算所得分值。</w:t>
      </w: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_GB2312" w:hAnsi="仿宋_GB2312" w:eastAsia="仿宋_GB2312" w:cs="Times New Roman"/>
          <w:color w:val="auto"/>
          <w:sz w:val="32"/>
          <w:szCs w:val="32"/>
          <w:highlight w:val="none"/>
          <w:u w:val="none"/>
          <w:lang w:val="en-US" w:eastAsia="zh-CN"/>
        </w:rPr>
      </w:pPr>
      <w:r>
        <w:rPr>
          <w:rFonts w:hint="eastAsia"/>
          <w:color w:val="auto"/>
          <w:highlight w:val="none"/>
          <w:lang w:val="en-US" w:eastAsia="zh-CN"/>
        </w:rPr>
        <w:t xml:space="preserve">   </w:t>
      </w:r>
      <w:r>
        <w:rPr>
          <w:rFonts w:hint="eastAsia" w:ascii="仿宋_GB2312" w:hAnsi="仿宋_GB2312" w:eastAsia="仿宋_GB2312" w:cs="Times New Roman"/>
          <w:color w:val="auto"/>
          <w:sz w:val="32"/>
          <w:szCs w:val="32"/>
          <w:highlight w:val="none"/>
          <w:lang w:val="en-US" w:eastAsia="zh-CN"/>
        </w:rPr>
        <w:t xml:space="preserve"> </w:t>
      </w:r>
      <w:r>
        <w:rPr>
          <w:rFonts w:hint="eastAsia" w:ascii="仿宋_GB2312" w:hAnsi="仿宋_GB2312" w:eastAsia="仿宋_GB2312" w:cs="Times New Roman"/>
          <w:color w:val="auto"/>
          <w:sz w:val="32"/>
          <w:szCs w:val="32"/>
          <w:highlight w:val="none"/>
          <w:u w:val="none"/>
          <w:lang w:val="en-US" w:eastAsia="zh-CN"/>
        </w:rPr>
        <w:t>4.不符合上述1、2点的房产，可参照租住条件积分。</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楷体_GB2312" w:hAnsi="楷体_GB2312" w:eastAsia="楷体_GB2312" w:cs="楷体_GB2312"/>
          <w:color w:val="auto"/>
          <w:spacing w:val="15"/>
          <w:kern w:val="0"/>
          <w:sz w:val="32"/>
          <w:szCs w:val="32"/>
          <w:highlight w:val="none"/>
        </w:rPr>
      </w:pPr>
      <w:r>
        <w:rPr>
          <w:rFonts w:hint="eastAsia" w:ascii="楷体_GB2312" w:hAnsi="楷体_GB2312" w:eastAsia="楷体_GB2312" w:cs="楷体_GB2312"/>
          <w:color w:val="auto"/>
          <w:spacing w:val="15"/>
          <w:kern w:val="0"/>
          <w:sz w:val="32"/>
          <w:szCs w:val="32"/>
          <w:highlight w:val="none"/>
        </w:rPr>
        <w:t>（三）连续居住证明材料。</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 xml:space="preserve">   1.</w:t>
      </w:r>
      <w:r>
        <w:rPr>
          <w:rFonts w:hint="eastAsia" w:ascii="仿宋_GB2312" w:hAnsi="仿宋_GB2312" w:eastAsia="仿宋_GB2312" w:cs="宋体"/>
          <w:color w:val="auto"/>
          <w:kern w:val="0"/>
          <w:sz w:val="32"/>
          <w:szCs w:val="32"/>
          <w:highlight w:val="none"/>
        </w:rPr>
        <w:t>云浮市外户籍的申请人从子女申请入学的当年报名月份往回推算5年计算有效，提供在本区办理的《广东省居住证》，以公安部门核查年限为准；</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 xml:space="preserve">   2.</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宋体"/>
          <w:color w:val="auto"/>
          <w:spacing w:val="15"/>
          <w:kern w:val="0"/>
          <w:sz w:val="32"/>
          <w:szCs w:val="32"/>
          <w:highlight w:val="none"/>
        </w:rPr>
        <w:t>双方为本市户籍而在中心城区连续租住的</w:t>
      </w:r>
      <w:r>
        <w:rPr>
          <w:rFonts w:hint="eastAsia" w:ascii="仿宋_GB2312" w:hAnsi="仿宋_GB2312" w:eastAsia="仿宋_GB2312" w:cs="宋体"/>
          <w:color w:val="auto"/>
          <w:kern w:val="0"/>
          <w:sz w:val="32"/>
          <w:szCs w:val="32"/>
          <w:highlight w:val="none"/>
        </w:rPr>
        <w:t>，</w:t>
      </w:r>
      <w:r>
        <w:rPr>
          <w:rFonts w:hint="eastAsia" w:ascii="仿宋_GB2312" w:hAnsi="仿宋_GB2312" w:eastAsia="仿宋_GB2312" w:cs="宋体"/>
          <w:color w:val="auto"/>
          <w:spacing w:val="15"/>
          <w:kern w:val="0"/>
          <w:sz w:val="32"/>
          <w:szCs w:val="32"/>
          <w:highlight w:val="none"/>
        </w:rPr>
        <w:t>承租人必须是适龄儿童</w:t>
      </w:r>
      <w:r>
        <w:rPr>
          <w:rFonts w:hint="eastAsia" w:ascii="仿宋_GB2312" w:hAnsi="仿宋_GB2312" w:eastAsia="仿宋_GB2312" w:cs="Times New Roman"/>
          <w:color w:val="auto"/>
          <w:sz w:val="32"/>
          <w:szCs w:val="32"/>
          <w:highlight w:val="none"/>
        </w:rPr>
        <w:t>父母</w:t>
      </w:r>
      <w:r>
        <w:rPr>
          <w:rFonts w:hint="eastAsia" w:ascii="仿宋_GB2312" w:hAnsi="仿宋_GB2312" w:eastAsia="仿宋_GB2312" w:cs="宋体"/>
          <w:color w:val="auto"/>
          <w:spacing w:val="15"/>
          <w:kern w:val="0"/>
          <w:sz w:val="32"/>
          <w:szCs w:val="32"/>
          <w:highlight w:val="none"/>
        </w:rPr>
        <w:t>之一，提供在该住所由适龄儿童</w:t>
      </w:r>
      <w:r>
        <w:rPr>
          <w:rFonts w:hint="eastAsia" w:ascii="仿宋_GB2312" w:hAnsi="仿宋_GB2312" w:eastAsia="仿宋_GB2312" w:cs="Times New Roman"/>
          <w:color w:val="auto"/>
          <w:sz w:val="32"/>
          <w:szCs w:val="32"/>
          <w:highlight w:val="none"/>
        </w:rPr>
        <w:t>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Times New Roman"/>
          <w:color w:val="auto"/>
          <w:sz w:val="32"/>
          <w:szCs w:val="32"/>
          <w:highlight w:val="none"/>
        </w:rPr>
        <w:t>母</w:t>
      </w:r>
      <w:r>
        <w:rPr>
          <w:rFonts w:hint="eastAsia" w:ascii="仿宋_GB2312" w:hAnsi="仿宋_GB2312" w:eastAsia="仿宋_GB2312" w:cs="宋体"/>
          <w:color w:val="auto"/>
          <w:spacing w:val="15"/>
          <w:kern w:val="0"/>
          <w:sz w:val="32"/>
          <w:szCs w:val="32"/>
          <w:highlight w:val="none"/>
        </w:rPr>
        <w:t>一方姓名缴交的用水、用电、有线电视、固定电话、光纤等其中一项的近5年的缴费合法凭据</w:t>
      </w:r>
      <w:r>
        <w:rPr>
          <w:rFonts w:hint="eastAsia" w:ascii="仿宋_GB2312" w:hAnsi="仿宋_GB2312" w:eastAsia="仿宋_GB2312" w:cs="宋体"/>
          <w:color w:val="auto"/>
          <w:spacing w:val="15"/>
          <w:kern w:val="0"/>
          <w:sz w:val="32"/>
          <w:szCs w:val="32"/>
          <w:highlight w:val="none"/>
        </w:rPr>
        <w:t>。</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 xml:space="preserve">    以上两项证明材料只需提交其中一项。</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楷体_GB2312" w:hAnsi="仿宋_GB2312" w:eastAsia="楷体_GB2312" w:cs="宋体"/>
          <w:color w:val="auto"/>
          <w:spacing w:val="15"/>
          <w:kern w:val="0"/>
          <w:sz w:val="32"/>
          <w:szCs w:val="32"/>
          <w:highlight w:val="none"/>
        </w:rPr>
      </w:pPr>
      <w:r>
        <w:rPr>
          <w:rFonts w:hint="eastAsia" w:ascii="楷体_GB2312" w:hAnsi="仿宋_GB2312" w:eastAsia="楷体_GB2312" w:cs="宋体"/>
          <w:color w:val="auto"/>
          <w:spacing w:val="15"/>
          <w:kern w:val="0"/>
          <w:sz w:val="32"/>
          <w:szCs w:val="32"/>
          <w:highlight w:val="none"/>
        </w:rPr>
        <w:t xml:space="preserve">   </w:t>
      </w:r>
      <w:r>
        <w:rPr>
          <w:rFonts w:hint="eastAsia" w:ascii="楷体_GB2312" w:hAnsi="楷体_GB2312" w:eastAsia="楷体_GB2312" w:cs="楷体_GB2312"/>
          <w:color w:val="auto"/>
          <w:spacing w:val="15"/>
          <w:kern w:val="0"/>
          <w:sz w:val="32"/>
          <w:szCs w:val="32"/>
          <w:highlight w:val="none"/>
        </w:rPr>
        <w:t>（四）稳定职业证明材料。</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u w:val="none"/>
        </w:rPr>
      </w:pPr>
      <w:r>
        <w:rPr>
          <w:rFonts w:hint="eastAsia" w:ascii="仿宋_GB2312" w:hAnsi="仿宋_GB2312" w:eastAsia="仿宋_GB2312" w:cs="宋体"/>
          <w:color w:val="auto"/>
          <w:spacing w:val="15"/>
          <w:kern w:val="0"/>
          <w:sz w:val="32"/>
          <w:szCs w:val="32"/>
          <w:highlight w:val="none"/>
        </w:rPr>
        <w:t xml:space="preserve">    1.提供由云浮市社会保险基金管理局云城分局出具的</w:t>
      </w:r>
      <w:r>
        <w:rPr>
          <w:rFonts w:hint="eastAsia" w:ascii="仿宋_GB2312" w:hAnsi="仿宋_GB2312" w:eastAsia="仿宋_GB2312" w:cs="宋体"/>
          <w:color w:val="auto"/>
          <w:spacing w:val="15"/>
          <w:kern w:val="0"/>
          <w:sz w:val="32"/>
          <w:szCs w:val="32"/>
          <w:highlight w:val="none"/>
          <w:u w:val="none"/>
        </w:rPr>
        <w:t>适龄儿童</w:t>
      </w:r>
      <w:r>
        <w:rPr>
          <w:rFonts w:hint="eastAsia" w:ascii="仿宋_GB2312" w:hAnsi="仿宋_GB2312" w:eastAsia="仿宋_GB2312" w:cs="Times New Roman"/>
          <w:color w:val="auto"/>
          <w:kern w:val="2"/>
          <w:sz w:val="32"/>
          <w:szCs w:val="32"/>
          <w:highlight w:val="none"/>
          <w:u w:val="none"/>
          <w:lang w:val="en-US" w:eastAsia="zh-CN" w:bidi="ar-SA"/>
        </w:rPr>
        <w:t>父或母</w:t>
      </w:r>
      <w:r>
        <w:rPr>
          <w:rFonts w:hint="eastAsia" w:ascii="仿宋_GB2312" w:hAnsi="仿宋_GB2312" w:eastAsia="仿宋_GB2312" w:cs="宋体"/>
          <w:color w:val="auto"/>
          <w:spacing w:val="15"/>
          <w:kern w:val="0"/>
          <w:sz w:val="32"/>
          <w:szCs w:val="32"/>
          <w:highlight w:val="none"/>
          <w:u w:val="none"/>
        </w:rPr>
        <w:t>近5年社会基本养老保险(不含城乡居民基本养老保险)</w:t>
      </w:r>
      <w:r>
        <w:rPr>
          <w:rFonts w:hint="eastAsia" w:ascii="仿宋_GB2312" w:hAnsi="仿宋_GB2312" w:eastAsia="仿宋_GB2312" w:cs="宋体"/>
          <w:color w:val="auto"/>
          <w:spacing w:val="15"/>
          <w:kern w:val="0"/>
          <w:sz w:val="32"/>
          <w:szCs w:val="32"/>
          <w:highlight w:val="none"/>
          <w:u w:val="none"/>
          <w:lang w:eastAsia="zh-CN"/>
        </w:rPr>
        <w:t>的</w:t>
      </w:r>
      <w:r>
        <w:rPr>
          <w:rFonts w:hint="eastAsia" w:ascii="仿宋_GB2312" w:hAnsi="仿宋_GB2312" w:eastAsia="仿宋_GB2312" w:cs="宋体"/>
          <w:color w:val="auto"/>
          <w:spacing w:val="15"/>
          <w:kern w:val="0"/>
          <w:sz w:val="32"/>
          <w:szCs w:val="32"/>
          <w:highlight w:val="none"/>
          <w:u w:val="none"/>
        </w:rPr>
        <w:t>参保缴费证明。如提供广东省、云浮市直社会养老保险缴费证明的，</w:t>
      </w:r>
      <w:r>
        <w:rPr>
          <w:rFonts w:hint="eastAsia" w:ascii="仿宋_GB2312" w:hAnsi="仿宋_GB2312" w:eastAsia="仿宋_GB2312" w:cs="宋体"/>
          <w:color w:val="auto"/>
          <w:spacing w:val="15"/>
          <w:kern w:val="0"/>
          <w:sz w:val="32"/>
          <w:szCs w:val="32"/>
          <w:highlight w:val="none"/>
          <w:u w:val="none"/>
        </w:rPr>
        <w:t>其服务单位必须在云城区内</w:t>
      </w:r>
      <w:r>
        <w:rPr>
          <w:rFonts w:hint="eastAsia" w:ascii="仿宋_GB2312" w:hAnsi="仿宋_GB2312" w:eastAsia="仿宋_GB2312" w:cs="宋体"/>
          <w:color w:val="auto"/>
          <w:spacing w:val="15"/>
          <w:kern w:val="0"/>
          <w:sz w:val="32"/>
          <w:szCs w:val="32"/>
          <w:highlight w:val="none"/>
          <w:u w:val="none"/>
        </w:rPr>
        <w:t>或</w:t>
      </w:r>
      <w:r>
        <w:rPr>
          <w:rFonts w:hint="eastAsia" w:ascii="仿宋_GB2312" w:hAnsi="仿宋_GB2312" w:eastAsia="仿宋_GB2312" w:cs="宋体"/>
          <w:color w:val="auto"/>
          <w:spacing w:val="15"/>
          <w:kern w:val="0"/>
          <w:sz w:val="32"/>
          <w:szCs w:val="32"/>
          <w:highlight w:val="none"/>
          <w:u w:val="none"/>
          <w:lang w:eastAsia="zh-CN"/>
        </w:rPr>
        <w:t>参保</w:t>
      </w:r>
      <w:r>
        <w:rPr>
          <w:rFonts w:hint="eastAsia" w:ascii="仿宋_GB2312" w:hAnsi="仿宋_GB2312" w:eastAsia="仿宋_GB2312" w:cs="宋体"/>
          <w:color w:val="auto"/>
          <w:spacing w:val="15"/>
          <w:kern w:val="0"/>
          <w:sz w:val="32"/>
          <w:szCs w:val="32"/>
          <w:highlight w:val="none"/>
          <w:u w:val="none"/>
        </w:rPr>
        <w:t>人必须是中心城区户籍；</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u w:val="none"/>
        </w:rPr>
        <w:t>2.适龄儿童</w:t>
      </w:r>
      <w:r>
        <w:rPr>
          <w:rFonts w:hint="eastAsia" w:ascii="仿宋_GB2312" w:hAnsi="仿宋_GB2312" w:eastAsia="仿宋_GB2312" w:cs="Times New Roman"/>
          <w:color w:val="auto"/>
          <w:sz w:val="32"/>
          <w:szCs w:val="32"/>
          <w:highlight w:val="none"/>
          <w:u w:val="none"/>
        </w:rPr>
        <w:t>父</w:t>
      </w:r>
      <w:r>
        <w:rPr>
          <w:rFonts w:hint="eastAsia" w:ascii="仿宋_GB2312" w:hAnsi="仿宋_GB2312" w:eastAsia="仿宋_GB2312" w:cs="Times New Roman"/>
          <w:color w:val="auto"/>
          <w:sz w:val="32"/>
          <w:szCs w:val="32"/>
          <w:highlight w:val="none"/>
          <w:u w:val="none"/>
          <w:lang w:val="en-US" w:eastAsia="zh-CN"/>
        </w:rPr>
        <w:t>或</w:t>
      </w:r>
      <w:r>
        <w:rPr>
          <w:rFonts w:hint="eastAsia" w:ascii="仿宋_GB2312" w:hAnsi="仿宋_GB2312" w:eastAsia="仿宋_GB2312" w:cs="Times New Roman"/>
          <w:color w:val="auto"/>
          <w:sz w:val="32"/>
          <w:szCs w:val="32"/>
          <w:highlight w:val="none"/>
          <w:u w:val="none"/>
        </w:rPr>
        <w:t>母</w:t>
      </w:r>
      <w:r>
        <w:rPr>
          <w:rFonts w:hint="eastAsia" w:ascii="仿宋_GB2312" w:hAnsi="仿宋_GB2312" w:eastAsia="仿宋_GB2312" w:cs="宋体"/>
          <w:color w:val="auto"/>
          <w:spacing w:val="15"/>
          <w:kern w:val="0"/>
          <w:sz w:val="32"/>
          <w:szCs w:val="32"/>
          <w:highlight w:val="none"/>
          <w:u w:val="none"/>
        </w:rPr>
        <w:t>在中心城区经商的，提供合法有效经营证明，当年</w:t>
      </w:r>
      <w:r>
        <w:rPr>
          <w:rFonts w:hint="eastAsia" w:ascii="仿宋_GB2312" w:hAnsi="仿宋_GB2312" w:eastAsia="仿宋_GB2312" w:cs="宋体"/>
          <w:color w:val="auto"/>
          <w:spacing w:val="15"/>
          <w:kern w:val="0"/>
          <w:sz w:val="32"/>
          <w:szCs w:val="32"/>
          <w:highlight w:val="none"/>
          <w:u w:val="none"/>
          <w:lang w:eastAsia="zh-CN"/>
        </w:rPr>
        <w:t>招生</w:t>
      </w:r>
      <w:r>
        <w:rPr>
          <w:rFonts w:hint="eastAsia" w:ascii="仿宋_GB2312" w:hAnsi="仿宋_GB2312" w:eastAsia="仿宋_GB2312" w:cs="宋体"/>
          <w:color w:val="auto"/>
          <w:spacing w:val="15"/>
          <w:kern w:val="0"/>
          <w:sz w:val="32"/>
          <w:szCs w:val="32"/>
          <w:highlight w:val="none"/>
          <w:u w:val="none"/>
        </w:rPr>
        <w:t>报名月份往回推算</w:t>
      </w:r>
      <w:r>
        <w:rPr>
          <w:rFonts w:hint="eastAsia" w:ascii="仿宋_GB2312" w:hAnsi="仿宋_GB2312" w:eastAsia="仿宋_GB2312" w:cs="宋体"/>
          <w:color w:val="auto"/>
          <w:spacing w:val="15"/>
          <w:kern w:val="0"/>
          <w:sz w:val="32"/>
          <w:szCs w:val="32"/>
          <w:highlight w:val="none"/>
        </w:rPr>
        <w:t>连续6个月以上有效期内的营业执照或民办非企业登记证。</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以上两项证明材料只需提交其中一项。</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楷体_GB2312" w:hAnsi="仿宋_GB2312" w:eastAsia="楷体_GB2312" w:cs="宋体"/>
          <w:color w:val="auto"/>
          <w:spacing w:val="15"/>
          <w:kern w:val="0"/>
          <w:sz w:val="32"/>
          <w:szCs w:val="32"/>
          <w:highlight w:val="none"/>
        </w:rPr>
      </w:pPr>
      <w:r>
        <w:rPr>
          <w:rFonts w:hint="eastAsia" w:ascii="楷体_GB2312" w:hAnsi="仿宋_GB2312" w:eastAsia="楷体_GB2312" w:cs="宋体"/>
          <w:color w:val="auto"/>
          <w:spacing w:val="15"/>
          <w:kern w:val="0"/>
          <w:sz w:val="32"/>
          <w:szCs w:val="32"/>
          <w:highlight w:val="none"/>
        </w:rPr>
        <w:t>（</w:t>
      </w:r>
      <w:r>
        <w:rPr>
          <w:rFonts w:hint="eastAsia" w:ascii="楷体_GB2312" w:hAnsi="楷体_GB2312" w:eastAsia="楷体_GB2312" w:cs="楷体_GB2312"/>
          <w:color w:val="auto"/>
          <w:spacing w:val="15"/>
          <w:kern w:val="0"/>
          <w:sz w:val="32"/>
          <w:szCs w:val="32"/>
          <w:highlight w:val="none"/>
        </w:rPr>
        <w:t>五）文化程度证明材料。</w:t>
      </w:r>
    </w:p>
    <w:p>
      <w:pPr>
        <w:keepNext w:val="0"/>
        <w:keepLines w:val="0"/>
        <w:pageBreakBefore w:val="0"/>
        <w:widowControl/>
        <w:kinsoku/>
        <w:wordWrap/>
        <w:overflowPunct/>
        <w:topLinePunct w:val="0"/>
        <w:autoSpaceDE/>
        <w:autoSpaceDN/>
        <w:bidi w:val="0"/>
        <w:adjustRightInd w:val="0"/>
        <w:snapToGrid w:val="0"/>
        <w:spacing w:line="560" w:lineRule="exact"/>
        <w:ind w:left="0" w:leftChars="0" w:firstLine="70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提供适龄儿童</w:t>
      </w:r>
      <w:r>
        <w:rPr>
          <w:rFonts w:hint="eastAsia" w:ascii="仿宋_GB2312" w:hAnsi="仿宋_GB2312" w:eastAsia="仿宋_GB2312" w:cs="Times New Roman"/>
          <w:color w:val="auto"/>
          <w:sz w:val="32"/>
          <w:szCs w:val="32"/>
          <w:highlight w:val="none"/>
        </w:rPr>
        <w:t>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Times New Roman"/>
          <w:color w:val="auto"/>
          <w:sz w:val="32"/>
          <w:szCs w:val="32"/>
          <w:highlight w:val="none"/>
        </w:rPr>
        <w:t>母</w:t>
      </w:r>
      <w:r>
        <w:rPr>
          <w:rFonts w:hint="eastAsia" w:ascii="仿宋_GB2312" w:hAnsi="仿宋_GB2312" w:eastAsia="仿宋_GB2312" w:cs="宋体"/>
          <w:color w:val="auto"/>
          <w:spacing w:val="15"/>
          <w:kern w:val="0"/>
          <w:sz w:val="32"/>
          <w:szCs w:val="32"/>
          <w:highlight w:val="none"/>
        </w:rPr>
        <w:t>学历证。</w:t>
      </w:r>
    </w:p>
    <w:p>
      <w:pPr>
        <w:keepNext w:val="0"/>
        <w:keepLines w:val="0"/>
        <w:pageBreakBefore w:val="0"/>
        <w:widowControl/>
        <w:kinsoku/>
        <w:wordWrap/>
        <w:overflowPunct/>
        <w:topLinePunct w:val="0"/>
        <w:autoSpaceDE/>
        <w:autoSpaceDN/>
        <w:bidi w:val="0"/>
        <w:adjustRightInd w:val="0"/>
        <w:snapToGrid w:val="0"/>
        <w:spacing w:line="560" w:lineRule="exact"/>
        <w:ind w:left="0" w:leftChars="0" w:firstLine="700" w:firstLineChars="200"/>
        <w:textAlignment w:val="auto"/>
        <w:rPr>
          <w:rFonts w:hint="eastAsia" w:ascii="楷体_GB2312" w:hAnsi="楷体_GB2312" w:eastAsia="楷体_GB2312" w:cs="楷体_GB2312"/>
          <w:color w:val="auto"/>
          <w:spacing w:val="15"/>
          <w:kern w:val="0"/>
          <w:sz w:val="32"/>
          <w:szCs w:val="32"/>
          <w:highlight w:val="none"/>
        </w:rPr>
      </w:pPr>
      <w:r>
        <w:rPr>
          <w:rFonts w:hint="eastAsia" w:ascii="楷体_GB2312" w:hAnsi="楷体_GB2312" w:eastAsia="楷体_GB2312" w:cs="楷体_GB2312"/>
          <w:color w:val="auto"/>
          <w:spacing w:val="15"/>
          <w:kern w:val="0"/>
          <w:sz w:val="32"/>
          <w:szCs w:val="32"/>
          <w:highlight w:val="none"/>
        </w:rPr>
        <w:t>（六）技术职称证明材料。</w:t>
      </w:r>
    </w:p>
    <w:p>
      <w:pPr>
        <w:keepNext w:val="0"/>
        <w:keepLines w:val="0"/>
        <w:pageBreakBefore w:val="0"/>
        <w:widowControl/>
        <w:kinsoku/>
        <w:wordWrap/>
        <w:overflowPunct/>
        <w:topLinePunct w:val="0"/>
        <w:autoSpaceDE/>
        <w:autoSpaceDN/>
        <w:bidi w:val="0"/>
        <w:adjustRightInd w:val="0"/>
        <w:snapToGrid w:val="0"/>
        <w:spacing w:line="560" w:lineRule="exact"/>
        <w:ind w:left="0" w:leftChars="0" w:firstLine="70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提供适龄儿童</w:t>
      </w:r>
      <w:r>
        <w:rPr>
          <w:rFonts w:hint="eastAsia" w:ascii="仿宋_GB2312" w:hAnsi="仿宋_GB2312" w:eastAsia="仿宋_GB2312" w:cs="Times New Roman"/>
          <w:color w:val="auto"/>
          <w:sz w:val="32"/>
          <w:szCs w:val="32"/>
          <w:highlight w:val="none"/>
        </w:rPr>
        <w:t>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Times New Roman"/>
          <w:color w:val="auto"/>
          <w:sz w:val="32"/>
          <w:szCs w:val="32"/>
          <w:highlight w:val="none"/>
        </w:rPr>
        <w:t>母</w:t>
      </w:r>
      <w:r>
        <w:rPr>
          <w:rFonts w:hint="eastAsia" w:ascii="仿宋_GB2312" w:hAnsi="仿宋_GB2312" w:eastAsia="仿宋_GB2312" w:cs="宋体"/>
          <w:color w:val="auto"/>
          <w:spacing w:val="15"/>
          <w:kern w:val="0"/>
          <w:sz w:val="32"/>
          <w:szCs w:val="32"/>
          <w:highlight w:val="none"/>
        </w:rPr>
        <w:t>职业资格证书中级职称或四级及以上。</w:t>
      </w:r>
    </w:p>
    <w:p>
      <w:pPr>
        <w:keepNext w:val="0"/>
        <w:keepLines w:val="0"/>
        <w:pageBreakBefore w:val="0"/>
        <w:widowControl/>
        <w:kinsoku/>
        <w:wordWrap/>
        <w:overflowPunct/>
        <w:topLinePunct w:val="0"/>
        <w:autoSpaceDE/>
        <w:autoSpaceDN/>
        <w:bidi w:val="0"/>
        <w:adjustRightInd w:val="0"/>
        <w:snapToGrid w:val="0"/>
        <w:spacing w:line="560" w:lineRule="exact"/>
        <w:ind w:left="0" w:leftChars="0" w:firstLine="700" w:firstLineChars="200"/>
        <w:textAlignment w:val="auto"/>
        <w:rPr>
          <w:rFonts w:hint="eastAsia" w:ascii="楷体_GB2312" w:hAnsi="楷体_GB2312" w:eastAsia="楷体_GB2312" w:cs="楷体_GB2312"/>
          <w:color w:val="auto"/>
          <w:spacing w:val="15"/>
          <w:kern w:val="0"/>
          <w:sz w:val="32"/>
          <w:szCs w:val="32"/>
          <w:highlight w:val="none"/>
        </w:rPr>
      </w:pPr>
      <w:r>
        <w:rPr>
          <w:rFonts w:hint="eastAsia" w:ascii="楷体_GB2312" w:hAnsi="楷体_GB2312" w:eastAsia="楷体_GB2312" w:cs="楷体_GB2312"/>
          <w:color w:val="auto"/>
          <w:spacing w:val="15"/>
          <w:kern w:val="0"/>
          <w:sz w:val="32"/>
          <w:szCs w:val="32"/>
          <w:highlight w:val="none"/>
        </w:rPr>
        <w:t>（七）</w:t>
      </w:r>
      <w:r>
        <w:rPr>
          <w:rFonts w:hint="eastAsia" w:ascii="楷体_GB2312" w:hAnsi="楷体_GB2312" w:eastAsia="楷体_GB2312" w:cs="楷体_GB2312"/>
          <w:color w:val="auto"/>
          <w:spacing w:val="15"/>
          <w:kern w:val="0"/>
          <w:sz w:val="32"/>
          <w:szCs w:val="32"/>
          <w:highlight w:val="none"/>
        </w:rPr>
        <w:t>“百千万工程”互助工作队</w:t>
      </w:r>
      <w:r>
        <w:rPr>
          <w:rFonts w:hint="eastAsia" w:ascii="楷体_GB2312" w:hAnsi="楷体_GB2312" w:eastAsia="楷体_GB2312" w:cs="楷体_GB2312"/>
          <w:color w:val="auto"/>
          <w:spacing w:val="15"/>
          <w:kern w:val="0"/>
          <w:sz w:val="32"/>
          <w:szCs w:val="32"/>
          <w:highlight w:val="none"/>
        </w:rPr>
        <w:t>证明材料。</w:t>
      </w:r>
    </w:p>
    <w:p>
      <w:pPr>
        <w:keepNext w:val="0"/>
        <w:keepLines w:val="0"/>
        <w:pageBreakBefore w:val="0"/>
        <w:widowControl/>
        <w:kinsoku/>
        <w:wordWrap/>
        <w:overflowPunct/>
        <w:topLinePunct w:val="0"/>
        <w:autoSpaceDE/>
        <w:autoSpaceDN/>
        <w:bidi w:val="0"/>
        <w:adjustRightInd w:val="0"/>
        <w:snapToGrid w:val="0"/>
        <w:spacing w:line="560" w:lineRule="exact"/>
        <w:ind w:left="0" w:leftChars="0" w:firstLine="70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spacing w:val="15"/>
          <w:kern w:val="0"/>
          <w:sz w:val="32"/>
          <w:szCs w:val="32"/>
          <w:highlight w:val="none"/>
        </w:rPr>
        <w:t>提供适龄儿童父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宋体"/>
          <w:color w:val="auto"/>
          <w:spacing w:val="15"/>
          <w:kern w:val="0"/>
          <w:sz w:val="32"/>
          <w:szCs w:val="32"/>
          <w:highlight w:val="none"/>
        </w:rPr>
        <w:t>母</w:t>
      </w:r>
      <w:r>
        <w:rPr>
          <w:rFonts w:hint="eastAsia" w:ascii="仿宋_GB2312" w:hAnsi="仿宋_GB2312" w:eastAsia="仿宋_GB2312" w:cs="宋体"/>
          <w:color w:val="auto"/>
          <w:spacing w:val="15"/>
          <w:kern w:val="0"/>
          <w:sz w:val="32"/>
          <w:szCs w:val="32"/>
          <w:highlight w:val="none"/>
        </w:rPr>
        <w:t>i志愿系统加入“百千万工程”互助工作队归属组织和星级志愿者时间证书。适龄儿童父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宋体"/>
          <w:color w:val="auto"/>
          <w:spacing w:val="15"/>
          <w:kern w:val="0"/>
          <w:sz w:val="32"/>
          <w:szCs w:val="32"/>
          <w:highlight w:val="none"/>
        </w:rPr>
        <w:t>母</w:t>
      </w:r>
      <w:bookmarkStart w:id="0" w:name="OLE_LINK2"/>
      <w:r>
        <w:rPr>
          <w:rFonts w:hint="eastAsia" w:ascii="仿宋_GB2312" w:hAnsi="仿宋_GB2312" w:eastAsia="仿宋_GB2312" w:cs="宋体"/>
          <w:color w:val="auto"/>
          <w:spacing w:val="15"/>
          <w:kern w:val="0"/>
          <w:sz w:val="32"/>
          <w:szCs w:val="32"/>
          <w:highlight w:val="none"/>
          <w:lang w:val="en-US" w:eastAsia="zh-CN"/>
        </w:rPr>
        <w:t>必须是</w:t>
      </w:r>
      <w:r>
        <w:rPr>
          <w:rFonts w:hint="eastAsia" w:ascii="仿宋_GB2312" w:hAnsi="仿宋_GB2312" w:eastAsia="仿宋_GB2312" w:cs="宋体"/>
          <w:color w:val="auto"/>
          <w:spacing w:val="15"/>
          <w:kern w:val="0"/>
          <w:sz w:val="32"/>
          <w:szCs w:val="32"/>
          <w:highlight w:val="none"/>
        </w:rPr>
        <w:t>云城区“百千万工程”互助工作队队员</w:t>
      </w:r>
      <w:r>
        <w:rPr>
          <w:rFonts w:hint="eastAsia" w:ascii="仿宋_GB2312" w:hAnsi="仿宋_GB2312" w:eastAsia="仿宋_GB2312" w:cs="宋体"/>
          <w:color w:val="auto"/>
          <w:spacing w:val="15"/>
          <w:kern w:val="0"/>
          <w:sz w:val="32"/>
          <w:szCs w:val="32"/>
          <w:highlight w:val="none"/>
          <w:lang w:val="en-US" w:eastAsia="zh-CN"/>
        </w:rPr>
        <w:t>和</w:t>
      </w:r>
      <w:r>
        <w:rPr>
          <w:rFonts w:hint="eastAsia" w:ascii="仿宋_GB2312" w:hAnsi="仿宋_GB2312" w:eastAsia="仿宋_GB2312" w:cs="宋体"/>
          <w:color w:val="auto"/>
          <w:spacing w:val="15"/>
          <w:kern w:val="0"/>
          <w:sz w:val="32"/>
          <w:szCs w:val="32"/>
          <w:highlight w:val="none"/>
        </w:rPr>
        <w:t>星级志愿者</w:t>
      </w:r>
      <w:bookmarkEnd w:id="0"/>
      <w:r>
        <w:rPr>
          <w:rFonts w:hint="eastAsia" w:ascii="仿宋_GB2312" w:hAnsi="仿宋_GB2312" w:eastAsia="仿宋_GB2312" w:cs="宋体"/>
          <w:color w:val="auto"/>
          <w:spacing w:val="15"/>
          <w:kern w:val="0"/>
          <w:sz w:val="32"/>
          <w:szCs w:val="32"/>
          <w:highlight w:val="none"/>
        </w:rPr>
        <w:t>。</w:t>
      </w:r>
    </w:p>
    <w:p>
      <w:pPr>
        <w:keepNext w:val="0"/>
        <w:keepLines w:val="0"/>
        <w:pageBreakBefore w:val="0"/>
        <w:widowControl/>
        <w:kinsoku/>
        <w:wordWrap/>
        <w:overflowPunct/>
        <w:topLinePunct w:val="0"/>
        <w:autoSpaceDE/>
        <w:autoSpaceDN/>
        <w:bidi w:val="0"/>
        <w:spacing w:line="560" w:lineRule="exact"/>
        <w:ind w:left="0" w:leftChars="0" w:firstLine="700" w:firstLineChars="200"/>
        <w:textAlignment w:val="auto"/>
        <w:rPr>
          <w:rFonts w:hint="eastAsia" w:ascii="楷体_GB2312" w:hAnsi="楷体_GB2312" w:eastAsia="楷体_GB2312" w:cs="楷体_GB2312"/>
          <w:color w:val="auto"/>
          <w:spacing w:val="15"/>
          <w:sz w:val="32"/>
          <w:szCs w:val="32"/>
          <w:highlight w:val="none"/>
        </w:rPr>
      </w:pPr>
      <w:r>
        <w:rPr>
          <w:rFonts w:hint="eastAsia" w:ascii="楷体_GB2312" w:hAnsi="楷体_GB2312" w:eastAsia="楷体_GB2312" w:cs="楷体_GB2312"/>
          <w:color w:val="auto"/>
          <w:spacing w:val="15"/>
          <w:kern w:val="0"/>
          <w:sz w:val="32"/>
          <w:szCs w:val="32"/>
          <w:highlight w:val="none"/>
        </w:rPr>
        <w:t>（八）</w:t>
      </w:r>
      <w:r>
        <w:rPr>
          <w:rFonts w:hint="eastAsia" w:ascii="楷体_GB2312" w:hAnsi="楷体_GB2312" w:eastAsia="楷体_GB2312" w:cs="楷体_GB2312"/>
          <w:color w:val="auto"/>
          <w:spacing w:val="15"/>
          <w:sz w:val="32"/>
          <w:szCs w:val="32"/>
          <w:highlight w:val="none"/>
        </w:rPr>
        <w:t>地方贡献证明材料。</w:t>
      </w:r>
    </w:p>
    <w:p>
      <w:pPr>
        <w:keepNext w:val="0"/>
        <w:keepLines w:val="0"/>
        <w:pageBreakBefore w:val="0"/>
        <w:widowControl/>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kern w:val="0"/>
          <w:sz w:val="32"/>
          <w:szCs w:val="32"/>
          <w:highlight w:val="none"/>
        </w:rPr>
        <w:t>提供</w:t>
      </w:r>
      <w:r>
        <w:rPr>
          <w:rFonts w:hint="eastAsia" w:ascii="仿宋_GB2312" w:hAnsi="仿宋_GB2312" w:eastAsia="仿宋_GB2312" w:cs="Times New Roman"/>
          <w:color w:val="auto"/>
          <w:sz w:val="32"/>
          <w:szCs w:val="32"/>
          <w:highlight w:val="none"/>
        </w:rPr>
        <w:t>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Times New Roman"/>
          <w:color w:val="auto"/>
          <w:sz w:val="32"/>
          <w:szCs w:val="32"/>
          <w:highlight w:val="none"/>
        </w:rPr>
        <w:t>母</w:t>
      </w:r>
      <w:r>
        <w:rPr>
          <w:rFonts w:hint="eastAsia" w:ascii="仿宋_GB2312" w:hAnsi="仿宋_GB2312" w:eastAsia="仿宋_GB2312" w:cs="宋体"/>
          <w:color w:val="auto"/>
          <w:kern w:val="0"/>
          <w:sz w:val="32"/>
          <w:szCs w:val="32"/>
          <w:highlight w:val="none"/>
        </w:rPr>
        <w:t>在云城区投资办工商企业（或个体工商户）的纳税证明。</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第三章 管理机制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第六条  成立以区人民政府牵头，由区相关职能部门组成的联席会议制度。各相关部门</w:t>
      </w:r>
      <w:r>
        <w:rPr>
          <w:rFonts w:hint="eastAsia" w:ascii="仿宋_GB2312" w:hAnsi="仿宋_GB2312" w:eastAsia="仿宋_GB2312" w:cs="Times New Roman"/>
          <w:color w:val="auto"/>
          <w:sz w:val="32"/>
          <w:szCs w:val="32"/>
          <w:highlight w:val="none"/>
          <w:lang w:val="en-US" w:eastAsia="zh-CN"/>
        </w:rPr>
        <w:t>依法履行职责，</w:t>
      </w:r>
      <w:r>
        <w:rPr>
          <w:rFonts w:hint="eastAsia" w:ascii="仿宋_GB2312" w:hAnsi="仿宋_GB2312" w:eastAsia="仿宋_GB2312" w:cs="Times New Roman"/>
          <w:color w:val="auto"/>
          <w:sz w:val="32"/>
          <w:szCs w:val="32"/>
          <w:highlight w:val="none"/>
        </w:rPr>
        <w:t>严格按照工作要求审核适龄随迁子女积分入学的相关证件或出具相关材料。</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第七条  外来人员随迁子女积分入学采取统一管理、统筹兼顾、分学校按范围受理申请的模式进行，并由区教育局制定具体实施细则，统筹做好相关工作。</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第四章 可供学位</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第八条  云城区教育局每年向社会公布中心城区各公办学校当年招生学位总数及可供外来人员随迁子女入读学位数。每所公办学校可安排外来人员随迁子女入学的人数是由依据广东省标准化学校标准班额计算出来的该校可安排学生数减去该校招生范围的户籍学生数及按政策</w:t>
      </w:r>
      <w:r>
        <w:rPr>
          <w:rFonts w:hint="eastAsia" w:ascii="仿宋_GB2312" w:hAnsi="仿宋_GB2312" w:eastAsia="仿宋_GB2312" w:cs="Times New Roman"/>
          <w:color w:val="auto"/>
          <w:sz w:val="32"/>
          <w:szCs w:val="32"/>
          <w:highlight w:val="none"/>
        </w:rPr>
        <w:t>规定照顾人员子女数得出。</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第五章  计分办法</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第九条  外来人员随迁子女积分计算一级指标共6项，二级指标共10项，每个一级指标下的</w:t>
      </w:r>
      <w:r>
        <w:rPr>
          <w:rFonts w:hint="eastAsia" w:ascii="仿宋_GB2312" w:hAnsi="仿宋_GB2312" w:eastAsia="仿宋_GB2312" w:cs="宋体"/>
          <w:bCs/>
          <w:color w:val="auto"/>
          <w:kern w:val="0"/>
          <w:sz w:val="32"/>
          <w:szCs w:val="32"/>
          <w:highlight w:val="none"/>
        </w:rPr>
        <w:t>二级指标只能选择其中一项计算积分,</w:t>
      </w:r>
      <w:r>
        <w:rPr>
          <w:rFonts w:hint="eastAsia" w:ascii="仿宋_GB2312" w:hAnsi="仿宋_GB2312" w:eastAsia="仿宋_GB2312" w:cs="Times New Roman"/>
          <w:color w:val="auto"/>
          <w:sz w:val="32"/>
          <w:szCs w:val="32"/>
          <w:highlight w:val="none"/>
        </w:rPr>
        <w:t>最高总积分为3</w:t>
      </w:r>
      <w:r>
        <w:rPr>
          <w:rFonts w:hint="eastAsia" w:ascii="仿宋_GB2312" w:hAnsi="仿宋_GB2312" w:eastAsia="仿宋_GB2312" w:cs="Times New Roman"/>
          <w:color w:val="auto"/>
          <w:sz w:val="32"/>
          <w:szCs w:val="32"/>
          <w:highlight w:val="none"/>
          <w:lang w:val="en-US" w:eastAsia="zh-CN"/>
        </w:rPr>
        <w:t>2</w:t>
      </w:r>
      <w:r>
        <w:rPr>
          <w:rFonts w:hint="eastAsia" w:ascii="仿宋_GB2312" w:hAnsi="仿宋_GB2312" w:eastAsia="仿宋_GB2312" w:cs="Times New Roman"/>
          <w:color w:val="auto"/>
          <w:sz w:val="32"/>
          <w:szCs w:val="32"/>
          <w:highlight w:val="none"/>
        </w:rPr>
        <w:t>0分</w:t>
      </w:r>
      <w:r>
        <w:rPr>
          <w:rFonts w:hint="eastAsia" w:ascii="仿宋_GB2312" w:hAnsi="仿宋_GB2312" w:eastAsia="仿宋_GB2312" w:cs="Times New Roman"/>
          <w:color w:val="auto"/>
          <w:sz w:val="32"/>
          <w:szCs w:val="32"/>
          <w:highlight w:val="none"/>
        </w:rPr>
        <w:t>。</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第十条  具体积分项目指标见《云城区中心城区外来人员随迁子女申请入读中心城区公办小学一年级积分指标及分值表》（附件2）。</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第六章  申请入学</w:t>
      </w:r>
    </w:p>
    <w:p>
      <w:pPr>
        <w:keepNext w:val="0"/>
        <w:keepLines w:val="0"/>
        <w:pageBreakBefore w:val="0"/>
        <w:widowControl/>
        <w:kinsoku/>
        <w:wordWrap/>
        <w:overflowPunct/>
        <w:topLinePunct w:val="0"/>
        <w:autoSpaceDE/>
        <w:autoSpaceDN/>
        <w:bidi w:val="0"/>
        <w:spacing w:line="560" w:lineRule="exact"/>
        <w:ind w:left="0" w:leftChars="0"/>
        <w:textAlignment w:val="auto"/>
        <w:rPr>
          <w:rFonts w:hint="eastAsia" w:ascii="仿宋_GB2312" w:hAnsi="仿宋_GB2312" w:eastAsia="仿宋_GB2312" w:cs="宋体"/>
          <w:color w:val="auto"/>
          <w:spacing w:val="15"/>
          <w:kern w:val="0"/>
          <w:sz w:val="32"/>
          <w:szCs w:val="32"/>
          <w:highlight w:val="none"/>
        </w:rPr>
      </w:pPr>
      <w:r>
        <w:rPr>
          <w:rFonts w:hint="eastAsia" w:ascii="仿宋_GB2312" w:hAnsi="仿宋_GB2312" w:eastAsia="仿宋_GB2312" w:cs="宋体"/>
          <w:color w:val="auto"/>
          <w:kern w:val="0"/>
          <w:sz w:val="32"/>
          <w:szCs w:val="32"/>
          <w:highlight w:val="none"/>
        </w:rPr>
        <w:t xml:space="preserve">    第十一条  </w:t>
      </w:r>
      <w:r>
        <w:rPr>
          <w:rFonts w:hint="eastAsia" w:ascii="仿宋_GB2312" w:hAnsi="仿宋_GB2312" w:eastAsia="仿宋_GB2312" w:cs="宋体"/>
          <w:color w:val="auto"/>
          <w:spacing w:val="15"/>
          <w:kern w:val="0"/>
          <w:sz w:val="32"/>
          <w:szCs w:val="32"/>
          <w:highlight w:val="none"/>
        </w:rPr>
        <w:t>适龄随迁子女申请积分入学，由其父母按当年公布的报名办法，通过指定途径（线上或者线下）进行申请。</w:t>
      </w:r>
    </w:p>
    <w:p>
      <w:pPr>
        <w:keepNext w:val="0"/>
        <w:keepLines w:val="0"/>
        <w:pageBreakBefore w:val="0"/>
        <w:numPr>
          <w:ilvl w:val="0"/>
          <w:numId w:val="1"/>
        </w:numPr>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Times New Roman"/>
          <w:b/>
          <w:bCs/>
          <w:color w:val="auto"/>
          <w:sz w:val="32"/>
          <w:szCs w:val="32"/>
          <w:highlight w:val="none"/>
        </w:rPr>
      </w:pPr>
      <w:r>
        <w:rPr>
          <w:rFonts w:hint="eastAsia" w:ascii="仿宋_GB2312" w:hAnsi="仿宋_GB2312" w:eastAsia="仿宋_GB2312" w:cs="Times New Roman"/>
          <w:color w:val="auto"/>
          <w:sz w:val="32"/>
          <w:szCs w:val="32"/>
          <w:highlight w:val="none"/>
        </w:rPr>
        <w:t xml:space="preserve"> 每年受理积分入学时间为本地户籍适龄儿童报名录取后开始，具体时间、报名地点及相关事项由云城区教育局统一公布。由专人受理适龄随迁子女积分入学报名申请。由区相关职能部门安排专人受理验证。</w:t>
      </w:r>
    </w:p>
    <w:p>
      <w:pPr>
        <w:keepNext w:val="0"/>
        <w:keepLines w:val="0"/>
        <w:pageBreakBefore w:val="0"/>
        <w:kinsoku/>
        <w:wordWrap/>
        <w:overflowPunct/>
        <w:topLinePunct w:val="0"/>
        <w:autoSpaceDE/>
        <w:autoSpaceDN/>
        <w:bidi w:val="0"/>
        <w:spacing w:line="560" w:lineRule="exact"/>
        <w:ind w:left="0" w:leftChars="0" w:firstLine="70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pacing w:val="15"/>
          <w:sz w:val="32"/>
          <w:szCs w:val="32"/>
          <w:highlight w:val="none"/>
        </w:rPr>
        <w:t xml:space="preserve">第十三条 </w:t>
      </w:r>
      <w:r>
        <w:rPr>
          <w:rFonts w:hint="eastAsia" w:ascii="仿宋_GB2312" w:hAnsi="仿宋_GB2312" w:eastAsia="仿宋_GB2312" w:cs="Times New Roman"/>
          <w:color w:val="auto"/>
          <w:sz w:val="32"/>
          <w:szCs w:val="32"/>
          <w:highlight w:val="none"/>
        </w:rPr>
        <w:t>设置录取最低积分线。根据中心城区当年申请人随迁子女积分由高到低排序到可安排学位总数的</w:t>
      </w:r>
      <w:r>
        <w:rPr>
          <w:rFonts w:hint="eastAsia" w:ascii="仿宋_GB2312" w:hAnsi="仿宋_GB2312" w:eastAsia="仿宋_GB2312" w:cs="宋体"/>
          <w:bCs/>
          <w:color w:val="auto"/>
          <w:kern w:val="0"/>
          <w:sz w:val="32"/>
          <w:szCs w:val="32"/>
          <w:highlight w:val="none"/>
        </w:rPr>
        <w:t>最后一名的积分</w:t>
      </w:r>
      <w:r>
        <w:rPr>
          <w:rFonts w:hint="eastAsia" w:ascii="仿宋_GB2312" w:hAnsi="仿宋_GB2312" w:eastAsia="仿宋_GB2312" w:cs="Times New Roman"/>
          <w:color w:val="auto"/>
          <w:sz w:val="32"/>
          <w:szCs w:val="32"/>
          <w:highlight w:val="none"/>
        </w:rPr>
        <w:t>,为当年最低积分线(区教育局统一公布)。</w:t>
      </w:r>
    </w:p>
    <w:p>
      <w:pPr>
        <w:keepNext w:val="0"/>
        <w:keepLines w:val="0"/>
        <w:pageBreakBefore w:val="0"/>
        <w:numPr>
          <w:ilvl w:val="0"/>
          <w:numId w:val="2"/>
        </w:numPr>
        <w:kinsoku/>
        <w:wordWrap/>
        <w:overflowPunct/>
        <w:topLinePunct w:val="0"/>
        <w:autoSpaceDE/>
        <w:autoSpaceDN/>
        <w:bidi w:val="0"/>
        <w:spacing w:line="560" w:lineRule="exact"/>
        <w:ind w:left="0" w:leftChars="0" w:firstLine="64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pacing w:val="15"/>
          <w:sz w:val="32"/>
          <w:szCs w:val="32"/>
          <w:highlight w:val="none"/>
        </w:rPr>
        <w:t xml:space="preserve"> 适龄随迁子女申请积分入学录取办法。</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rPr>
        <w:t>随迁子女报名申请后，各公办学校将达到当年最低积分线的申请人随迁子女按积分从高到低的顺序根据剩余学位情况满额录取。录取结束后</w:t>
      </w:r>
      <w:r>
        <w:rPr>
          <w:rFonts w:hint="eastAsia" w:ascii="仿宋_GB2312" w:hAnsi="仿宋_GB2312" w:eastAsia="仿宋_GB2312" w:cs="Times New Roman"/>
          <w:color w:val="auto"/>
          <w:sz w:val="32"/>
          <w:szCs w:val="32"/>
          <w:highlight w:val="none"/>
        </w:rPr>
        <w:t>,剩余学位情况</w:t>
      </w:r>
      <w:r>
        <w:rPr>
          <w:rFonts w:hint="eastAsia" w:ascii="仿宋_GB2312" w:hAnsi="仿宋_GB2312" w:eastAsia="仿宋_GB2312" w:cs="Times New Roman"/>
          <w:color w:val="auto"/>
          <w:sz w:val="32"/>
          <w:szCs w:val="32"/>
          <w:highlight w:val="none"/>
          <w:lang w:val="en-US" w:eastAsia="zh-CN"/>
        </w:rPr>
        <w:t>由</w:t>
      </w:r>
      <w:r>
        <w:rPr>
          <w:rFonts w:hint="eastAsia" w:ascii="仿宋_GB2312" w:hAnsi="仿宋_GB2312" w:eastAsia="仿宋_GB2312" w:cs="Times New Roman"/>
          <w:color w:val="auto"/>
          <w:sz w:val="32"/>
          <w:szCs w:val="32"/>
          <w:highlight w:val="none"/>
        </w:rPr>
        <w:t>各学校</w:t>
      </w:r>
      <w:r>
        <w:rPr>
          <w:rFonts w:hint="eastAsia" w:ascii="仿宋_GB2312" w:hAnsi="仿宋_GB2312" w:eastAsia="仿宋_GB2312" w:cs="Times New Roman"/>
          <w:color w:val="auto"/>
          <w:sz w:val="32"/>
          <w:szCs w:val="32"/>
          <w:highlight w:val="none"/>
          <w:lang w:val="en-US" w:eastAsia="zh-CN"/>
        </w:rPr>
        <w:t>进行</w:t>
      </w:r>
      <w:r>
        <w:rPr>
          <w:rFonts w:hint="eastAsia" w:ascii="仿宋_GB2312" w:hAnsi="仿宋_GB2312" w:eastAsia="仿宋_GB2312" w:cs="Times New Roman"/>
          <w:color w:val="auto"/>
          <w:sz w:val="32"/>
          <w:szCs w:val="32"/>
          <w:highlight w:val="none"/>
        </w:rPr>
        <w:t>公布。</w:t>
      </w:r>
    </w:p>
    <w:p>
      <w:pPr>
        <w:keepNext w:val="0"/>
        <w:keepLines w:val="0"/>
        <w:pageBreakBefore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当达到最低积分线人数超出申请学校剩余学位数时，达到</w:t>
      </w:r>
      <w:r>
        <w:rPr>
          <w:rFonts w:hint="eastAsia" w:ascii="仿宋_GB2312" w:hAnsi="仿宋_GB2312" w:eastAsia="仿宋_GB2312" w:cs="Times New Roman"/>
          <w:color w:val="auto"/>
          <w:sz w:val="32"/>
          <w:szCs w:val="32"/>
          <w:highlight w:val="none"/>
          <w:lang w:val="en-US" w:eastAsia="zh-CN"/>
        </w:rPr>
        <w:t>当年</w:t>
      </w:r>
      <w:r>
        <w:rPr>
          <w:rFonts w:hint="eastAsia" w:ascii="仿宋_GB2312" w:hAnsi="仿宋_GB2312" w:eastAsia="仿宋_GB2312" w:cs="Times New Roman"/>
          <w:color w:val="auto"/>
          <w:sz w:val="32"/>
          <w:szCs w:val="32"/>
          <w:highlight w:val="none"/>
        </w:rPr>
        <w:t>最低积分线</w:t>
      </w:r>
      <w:r>
        <w:rPr>
          <w:rFonts w:hint="eastAsia" w:ascii="仿宋_GB2312" w:hAnsi="仿宋_GB2312" w:eastAsia="仿宋_GB2312" w:cs="Times New Roman"/>
          <w:color w:val="auto"/>
          <w:sz w:val="32"/>
          <w:szCs w:val="32"/>
          <w:highlight w:val="none"/>
          <w:lang w:val="en-US" w:eastAsia="zh-CN"/>
        </w:rPr>
        <w:t>且</w:t>
      </w:r>
      <w:r>
        <w:rPr>
          <w:rFonts w:hint="eastAsia" w:ascii="仿宋_GB2312" w:hAnsi="仿宋_GB2312" w:eastAsia="仿宋_GB2312" w:cs="Times New Roman"/>
          <w:color w:val="auto"/>
          <w:sz w:val="32"/>
          <w:szCs w:val="32"/>
          <w:highlight w:val="none"/>
        </w:rPr>
        <w:t>未被录取申请人随迁子女</w:t>
      </w:r>
      <w:r>
        <w:rPr>
          <w:rFonts w:hint="eastAsia" w:ascii="仿宋_GB2312" w:hAnsi="仿宋_GB2312" w:eastAsia="仿宋_GB2312" w:cs="Times New Roman"/>
          <w:color w:val="auto"/>
          <w:sz w:val="32"/>
          <w:szCs w:val="32"/>
          <w:highlight w:val="none"/>
          <w:lang w:val="en-US" w:eastAsia="zh-CN"/>
        </w:rPr>
        <w:t>必须回原申请学校填报多个平行志愿（</w:t>
      </w:r>
      <w:r>
        <w:rPr>
          <w:rFonts w:hint="eastAsia" w:ascii="仿宋_GB2312" w:hAnsi="仿宋_GB2312" w:eastAsia="仿宋_GB2312" w:cs="Times New Roman"/>
          <w:color w:val="auto"/>
          <w:sz w:val="32"/>
          <w:szCs w:val="32"/>
          <w:highlight w:val="none"/>
        </w:rPr>
        <w:t>已录取</w:t>
      </w:r>
      <w:r>
        <w:rPr>
          <w:rFonts w:hint="eastAsia" w:ascii="仿宋_GB2312" w:hAnsi="仿宋_GB2312" w:eastAsia="仿宋_GB2312" w:cs="Times New Roman"/>
          <w:color w:val="auto"/>
          <w:sz w:val="32"/>
          <w:szCs w:val="32"/>
          <w:highlight w:val="none"/>
          <w:lang w:val="en-US" w:eastAsia="zh-CN"/>
        </w:rPr>
        <w:t>的人员</w:t>
      </w:r>
      <w:r>
        <w:rPr>
          <w:rFonts w:hint="eastAsia" w:ascii="仿宋_GB2312" w:hAnsi="仿宋_GB2312" w:eastAsia="仿宋_GB2312" w:cs="Times New Roman"/>
          <w:color w:val="auto"/>
          <w:sz w:val="32"/>
          <w:szCs w:val="32"/>
          <w:highlight w:val="none"/>
        </w:rPr>
        <w:t>不得参与</w:t>
      </w:r>
      <w:bookmarkStart w:id="1" w:name="OLE_LINK1"/>
      <w:r>
        <w:rPr>
          <w:rFonts w:hint="eastAsia" w:ascii="仿宋_GB2312" w:hAnsi="仿宋_GB2312" w:eastAsia="仿宋_GB2312" w:cs="Times New Roman"/>
          <w:color w:val="auto"/>
          <w:sz w:val="32"/>
          <w:szCs w:val="32"/>
          <w:highlight w:val="none"/>
          <w:lang w:val="en-US" w:eastAsia="zh-CN"/>
        </w:rPr>
        <w:t>志愿</w:t>
      </w:r>
      <w:bookmarkEnd w:id="1"/>
      <w:r>
        <w:rPr>
          <w:rFonts w:hint="eastAsia" w:ascii="仿宋_GB2312" w:hAnsi="仿宋_GB2312" w:eastAsia="仿宋_GB2312" w:cs="Times New Roman"/>
          <w:color w:val="auto"/>
          <w:sz w:val="32"/>
          <w:szCs w:val="32"/>
          <w:highlight w:val="none"/>
          <w:lang w:val="en-US" w:eastAsia="zh-CN"/>
        </w:rPr>
        <w:t>填报），还有剩余学位的学校根据“积分优先，遵循志愿”原则录取，按申请人随迁子女的积分从高到低顺序录取，满额即止。被录取申请人需前往原申请学校取回申请资料，再次提交到被录取学校办理入学。</w:t>
      </w:r>
    </w:p>
    <w:p>
      <w:pPr>
        <w:keepNext w:val="0"/>
        <w:keepLines w:val="0"/>
        <w:pageBreakBefore w:val="0"/>
        <w:kinsoku/>
        <w:wordWrap/>
        <w:overflowPunct/>
        <w:topLinePunct w:val="0"/>
        <w:autoSpaceDE/>
        <w:autoSpaceDN/>
        <w:bidi w:val="0"/>
        <w:spacing w:line="560" w:lineRule="exact"/>
        <w:ind w:left="0" w:leftChars="0" w:firstLine="700" w:firstLineChars="200"/>
        <w:textAlignment w:val="auto"/>
        <w:rPr>
          <w:rFonts w:hint="eastAsia" w:ascii="仿宋_GB2312" w:hAnsi="仿宋_GB2312" w:eastAsia="仿宋_GB2312" w:cs="Times New Roman"/>
          <w:color w:val="auto"/>
          <w:sz w:val="32"/>
          <w:szCs w:val="32"/>
          <w:highlight w:val="none"/>
          <w:u w:val="none"/>
        </w:rPr>
      </w:pPr>
      <w:r>
        <w:rPr>
          <w:rFonts w:hint="eastAsia" w:ascii="仿宋_GB2312" w:hAnsi="仿宋_GB2312" w:eastAsia="仿宋_GB2312" w:cs="Times New Roman"/>
          <w:color w:val="auto"/>
          <w:spacing w:val="15"/>
          <w:sz w:val="32"/>
          <w:szCs w:val="32"/>
          <w:highlight w:val="none"/>
        </w:rPr>
        <w:t xml:space="preserve">第十五条 </w:t>
      </w:r>
      <w:r>
        <w:rPr>
          <w:rFonts w:hint="eastAsia" w:ascii="仿宋_GB2312" w:hAnsi="仿宋_GB2312" w:eastAsia="仿宋_GB2312" w:cs="Times New Roman"/>
          <w:color w:val="auto"/>
          <w:sz w:val="32"/>
          <w:szCs w:val="32"/>
          <w:highlight w:val="none"/>
        </w:rPr>
        <w:t>凡入学积分达不到当年录取线</w:t>
      </w:r>
      <w:r>
        <w:rPr>
          <w:rFonts w:hint="eastAsia" w:ascii="仿宋_GB2312" w:hAnsi="仿宋_GB2312" w:eastAsia="仿宋_GB2312" w:cs="Times New Roman"/>
          <w:color w:val="auto"/>
          <w:sz w:val="32"/>
          <w:szCs w:val="32"/>
          <w:highlight w:val="none"/>
          <w:u w:val="none"/>
        </w:rPr>
        <w:t>或放弃积分入学录取的,适龄儿童应由</w:t>
      </w:r>
      <w:r>
        <w:rPr>
          <w:rFonts w:hint="eastAsia" w:ascii="仿宋_GB2312" w:hAnsi="仿宋_GB2312" w:eastAsia="仿宋_GB2312" w:cs="Times New Roman"/>
          <w:color w:val="auto"/>
          <w:sz w:val="32"/>
          <w:szCs w:val="32"/>
          <w:highlight w:val="none"/>
          <w:u w:val="none"/>
          <w:lang w:val="en-US" w:eastAsia="zh-CN"/>
        </w:rPr>
        <w:t>父母</w:t>
      </w:r>
      <w:r>
        <w:rPr>
          <w:rFonts w:hint="eastAsia" w:ascii="仿宋_GB2312" w:hAnsi="仿宋_GB2312" w:eastAsia="仿宋_GB2312" w:cs="Times New Roman"/>
          <w:color w:val="auto"/>
          <w:sz w:val="32"/>
          <w:szCs w:val="32"/>
          <w:highlight w:val="none"/>
          <w:u w:val="none"/>
        </w:rPr>
        <w:t>带回原户籍地就近入学或自行选择民办学校就读。</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仿宋_GB2312" w:hAnsi="仿宋_GB2312" w:eastAsia="仿宋_GB2312" w:cs="Times New Roman"/>
          <w:color w:val="auto"/>
          <w:sz w:val="32"/>
          <w:szCs w:val="32"/>
          <w:highlight w:val="none"/>
          <w:lang w:val="en-US" w:eastAsia="zh-CN"/>
        </w:rPr>
      </w:pPr>
      <w:r>
        <w:rPr>
          <w:rFonts w:hint="eastAsia" w:ascii="仿宋_GB2312" w:hAnsi="仿宋_GB2312" w:eastAsia="仿宋_GB2312" w:cs="Times New Roman"/>
          <w:color w:val="auto"/>
          <w:sz w:val="32"/>
          <w:szCs w:val="32"/>
          <w:highlight w:val="none"/>
        </w:rPr>
        <w:t xml:space="preserve">第十六条 </w:t>
      </w:r>
      <w:r>
        <w:rPr>
          <w:rFonts w:hint="eastAsia" w:ascii="仿宋_GB2312" w:hAnsi="仿宋_GB2312" w:eastAsia="仿宋_GB2312" w:cs="Times New Roman"/>
          <w:color w:val="auto"/>
          <w:spacing w:val="15"/>
          <w:sz w:val="32"/>
          <w:szCs w:val="32"/>
          <w:highlight w:val="none"/>
        </w:rPr>
        <w:t>双胞胎或多胞胎的适龄儿童同一学年入学，如果</w:t>
      </w:r>
      <w:r>
        <w:rPr>
          <w:rFonts w:hint="eastAsia" w:ascii="仿宋_GB2312" w:hAnsi="仿宋_GB2312" w:eastAsia="仿宋_GB2312" w:cs="Times New Roman"/>
          <w:color w:val="auto"/>
          <w:sz w:val="32"/>
          <w:szCs w:val="32"/>
          <w:highlight w:val="none"/>
          <w:lang w:val="en-US" w:eastAsia="zh-CN"/>
        </w:rPr>
        <w:t>达到</w:t>
      </w:r>
      <w:r>
        <w:rPr>
          <w:rFonts w:hint="eastAsia" w:ascii="仿宋_GB2312" w:hAnsi="仿宋_GB2312" w:eastAsia="仿宋_GB2312" w:cs="Times New Roman"/>
          <w:color w:val="auto"/>
          <w:spacing w:val="15"/>
          <w:sz w:val="32"/>
          <w:szCs w:val="32"/>
          <w:highlight w:val="none"/>
        </w:rPr>
        <w:t>积分</w:t>
      </w:r>
      <w:r>
        <w:rPr>
          <w:rFonts w:hint="eastAsia" w:ascii="仿宋_GB2312" w:hAnsi="仿宋_GB2312" w:eastAsia="仿宋_GB2312" w:cs="Times New Roman"/>
          <w:color w:val="auto"/>
          <w:spacing w:val="15"/>
          <w:sz w:val="32"/>
          <w:szCs w:val="32"/>
          <w:highlight w:val="none"/>
          <w:lang w:val="en-US" w:eastAsia="zh-CN"/>
        </w:rPr>
        <w:t>入学</w:t>
      </w:r>
      <w:r>
        <w:rPr>
          <w:rFonts w:hint="eastAsia" w:ascii="仿宋_GB2312" w:hAnsi="仿宋_GB2312" w:eastAsia="仿宋_GB2312" w:cs="Times New Roman"/>
          <w:color w:val="auto"/>
          <w:spacing w:val="15"/>
          <w:sz w:val="32"/>
          <w:szCs w:val="32"/>
          <w:highlight w:val="none"/>
        </w:rPr>
        <w:t>线，原则上安排入读同一所学校。</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第七章  条件审核</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第十七条  申请人按本办法规定提供申请材料，由经办报名学校进行初审。申请材料不符合规定要求的，退回申请人；对申请材料有异议的，经办报名学校可要求申请人提供有关单位验证证明。</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第十八条  受理报名时间结束后，学校不再接受补充提高分值的相关证明材料。经办学校对申请人提交的材料进行复核，对符合要求的按照《云城区中心城区外来人员随迁子女申请入读中心城区公办小学一年级积分指标及分值表》计算积分。积分算出后，经办报名学校应向社会公示符合必要条件的申请人随迁子女名单和积分，公示时间不少于5个工作日。公示期间有异议的，可向经办报名学校反映，由经办报名学校进行复核。</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第十九条 凡已公布录取的申请人随迁子女，由学校发出入学通知书，申请人须持入学通知书在指定的时间内到录取学校办理入学手续。逾期未办理入学手续的，视为自动放弃入学资格。</w:t>
      </w: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第八章  政策照顾</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第二十条 属于享受云浮市、云城区</w:t>
      </w:r>
      <w:bookmarkStart w:id="2" w:name="_Hlk536083525"/>
      <w:r>
        <w:rPr>
          <w:rFonts w:hint="eastAsia" w:ascii="仿宋_GB2312" w:hAnsi="仿宋_GB2312" w:eastAsia="仿宋_GB2312" w:cs="Times New Roman"/>
          <w:color w:val="auto"/>
          <w:sz w:val="32"/>
          <w:szCs w:val="32"/>
          <w:highlight w:val="none"/>
        </w:rPr>
        <w:t>政策性照顾人员的适龄子女</w:t>
      </w:r>
      <w:bookmarkEnd w:id="2"/>
      <w:r>
        <w:rPr>
          <w:rFonts w:hint="eastAsia" w:ascii="仿宋_GB2312" w:hAnsi="仿宋_GB2312" w:eastAsia="仿宋_GB2312" w:cs="Times New Roman"/>
          <w:color w:val="auto"/>
          <w:sz w:val="32"/>
          <w:szCs w:val="32"/>
          <w:highlight w:val="none"/>
        </w:rPr>
        <w:t>申请到中心城区公办小学就读一年级的，可不纳入凭积分入学范围，但申请人必须在招收户籍生</w:t>
      </w:r>
      <w:r>
        <w:rPr>
          <w:rFonts w:hint="eastAsia" w:ascii="仿宋_GB2312" w:hAnsi="仿宋_GB2312" w:eastAsia="仿宋_GB2312" w:cs="Times New Roman"/>
          <w:color w:val="auto"/>
          <w:sz w:val="32"/>
          <w:szCs w:val="32"/>
          <w:highlight w:val="none"/>
        </w:rPr>
        <w:t>时</w:t>
      </w:r>
      <w:r>
        <w:rPr>
          <w:rFonts w:hint="eastAsia" w:ascii="仿宋_GB2312" w:hAnsi="仿宋_GB2312" w:eastAsia="仿宋_GB2312" w:cs="Times New Roman"/>
          <w:color w:val="auto"/>
          <w:sz w:val="32"/>
          <w:szCs w:val="32"/>
          <w:highlight w:val="none"/>
          <w:lang w:val="en-US" w:eastAsia="zh-CN"/>
        </w:rPr>
        <w:t>间前</w:t>
      </w:r>
      <w:r>
        <w:rPr>
          <w:rFonts w:hint="eastAsia" w:ascii="仿宋_GB2312" w:hAnsi="仿宋_GB2312" w:eastAsia="仿宋_GB2312" w:cs="Times New Roman"/>
          <w:color w:val="auto"/>
          <w:sz w:val="32"/>
          <w:szCs w:val="32"/>
          <w:highlight w:val="none"/>
        </w:rPr>
        <w:t>向云城区教育局提交申请表及</w:t>
      </w:r>
      <w:r>
        <w:rPr>
          <w:rFonts w:hint="eastAsia" w:ascii="仿宋_GB2312" w:hAnsi="仿宋_GB2312" w:eastAsia="仿宋_GB2312" w:cs="Times New Roman"/>
          <w:color w:val="auto"/>
          <w:sz w:val="32"/>
          <w:szCs w:val="32"/>
          <w:highlight w:val="none"/>
          <w:lang w:val="en-US" w:eastAsia="zh-CN"/>
        </w:rPr>
        <w:t>相</w:t>
      </w:r>
      <w:r>
        <w:rPr>
          <w:rFonts w:hint="eastAsia" w:ascii="仿宋_GB2312" w:hAnsi="仿宋_GB2312" w:eastAsia="仿宋_GB2312" w:cs="Times New Roman"/>
          <w:color w:val="auto"/>
          <w:sz w:val="32"/>
          <w:szCs w:val="32"/>
          <w:highlight w:val="none"/>
        </w:rPr>
        <w:t>关材料（附件4）</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由云城区教育局按就近入学原则统筹安排到公办学校就读。</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政策性照顾人员子女主要包括：</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（一）优抚群体类。</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1.现役军人的适龄子女（其法定监护人在云城区居住）及在云城区辖区服役或其配偶在中心城区居住的现役军人的适龄子女。</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2.公安英烈和因公牺牲伤残公安民警子女入学按公安部、教育部及省教育厅有关要求办理。</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3.父母在云城区居住或服务单位在云城区国家综合性消防救援队伍人员的适龄子女。</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（二）特殊行业类。</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1.父母均为从事地质勘探等长期野外工作，委托中心城区监护人照顾的适龄子女。</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2.父母一方或双方支援边疆建设的适龄子女。</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3.云城区在职在编教职工子女就读其父</w:t>
      </w:r>
      <w:r>
        <w:rPr>
          <w:rFonts w:hint="eastAsia" w:ascii="仿宋_GB2312" w:hAnsi="仿宋_GB2312" w:eastAsia="仿宋_GB2312" w:cs="Times New Roman"/>
          <w:color w:val="auto"/>
          <w:sz w:val="32"/>
          <w:szCs w:val="32"/>
          <w:highlight w:val="none"/>
          <w:lang w:val="en-US" w:eastAsia="zh-CN"/>
        </w:rPr>
        <w:t>或</w:t>
      </w:r>
      <w:r>
        <w:rPr>
          <w:rFonts w:hint="eastAsia" w:ascii="仿宋_GB2312" w:hAnsi="仿宋_GB2312" w:eastAsia="仿宋_GB2312" w:cs="Times New Roman"/>
          <w:color w:val="auto"/>
          <w:sz w:val="32"/>
          <w:szCs w:val="32"/>
          <w:highlight w:val="none"/>
        </w:rPr>
        <w:t>母任职学校。</w:t>
      </w:r>
    </w:p>
    <w:p>
      <w:pPr>
        <w:keepNext w:val="0"/>
        <w:keepLines w:val="0"/>
        <w:pageBreakBefore w:val="0"/>
        <w:numPr>
          <w:ilvl w:val="0"/>
          <w:numId w:val="0"/>
        </w:numPr>
        <w:kinsoku/>
        <w:wordWrap/>
        <w:overflowPunct/>
        <w:topLinePunct w:val="0"/>
        <w:autoSpaceDE/>
        <w:autoSpaceDN/>
        <w:bidi w:val="0"/>
        <w:spacing w:line="560" w:lineRule="exact"/>
        <w:ind w:left="0" w:leftChars="0" w:firstLine="640"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rPr>
        <w:t>其他类。</w:t>
      </w:r>
    </w:p>
    <w:p>
      <w:pPr>
        <w:keepNext w:val="0"/>
        <w:keepLines w:val="0"/>
        <w:pageBreakBefore w:val="0"/>
        <w:kinsoku/>
        <w:wordWrap/>
        <w:overflowPunct/>
        <w:topLinePunct w:val="0"/>
        <w:autoSpaceDE/>
        <w:autoSpaceDN/>
        <w:bidi w:val="0"/>
        <w:spacing w:line="560" w:lineRule="exact"/>
        <w:ind w:left="0" w:leftChars="0" w:firstLine="800" w:firstLineChars="250"/>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lang w:val="en-US" w:eastAsia="zh-CN"/>
        </w:rPr>
        <w:t>1</w:t>
      </w:r>
      <w:r>
        <w:rPr>
          <w:rFonts w:hint="eastAsia" w:ascii="仿宋_GB2312" w:hAnsi="仿宋" w:eastAsia="仿宋_GB2312"/>
          <w:color w:val="auto"/>
          <w:sz w:val="32"/>
          <w:szCs w:val="32"/>
          <w:highlight w:val="none"/>
        </w:rPr>
        <w:t>.由区级出台文件规定需要照顾人员的子女。</w:t>
      </w:r>
    </w:p>
    <w:p>
      <w:pPr>
        <w:keepNext w:val="0"/>
        <w:keepLines w:val="0"/>
        <w:pageBreakBefore w:val="0"/>
        <w:kinsoku/>
        <w:wordWrap/>
        <w:overflowPunct/>
        <w:topLinePunct w:val="0"/>
        <w:autoSpaceDE/>
        <w:autoSpaceDN/>
        <w:bidi w:val="0"/>
        <w:spacing w:line="560" w:lineRule="exact"/>
        <w:ind w:left="0" w:leftChars="0" w:firstLine="800" w:firstLineChars="250"/>
        <w:textAlignment w:val="auto"/>
        <w:rPr>
          <w:rFonts w:hint="eastAsia" w:ascii="仿宋_GB2312" w:hAnsi="仿宋_GB2312" w:eastAsia="仿宋_GB2312" w:cs="Times New Roman"/>
          <w:color w:val="auto"/>
          <w:sz w:val="32"/>
          <w:szCs w:val="32"/>
          <w:highlight w:val="none"/>
        </w:rPr>
      </w:pP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w:t>
      </w:r>
      <w:r>
        <w:rPr>
          <w:rFonts w:hint="eastAsia" w:ascii="仿宋_GB2312" w:hAnsi="仿宋_GB2312" w:eastAsia="仿宋_GB2312" w:cs="Times New Roman"/>
          <w:color w:val="auto"/>
          <w:sz w:val="32"/>
          <w:szCs w:val="32"/>
          <w:highlight w:val="none"/>
        </w:rPr>
        <w:t>其他符合法律法规政策情形的照顾人员。</w:t>
      </w: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color w:val="auto"/>
          <w:highlight w:val="none"/>
        </w:rPr>
      </w:pPr>
    </w:p>
    <w:p>
      <w:pPr>
        <w:keepNext w:val="0"/>
        <w:keepLines w:val="0"/>
        <w:pageBreakBefore w:val="0"/>
        <w:kinsoku/>
        <w:wordWrap/>
        <w:overflowPunct/>
        <w:topLinePunct w:val="0"/>
        <w:autoSpaceDE/>
        <w:autoSpaceDN/>
        <w:bidi w:val="0"/>
        <w:spacing w:line="560" w:lineRule="exact"/>
        <w:ind w:left="0" w:leftChars="0"/>
        <w:jc w:val="center"/>
        <w:textAlignment w:val="auto"/>
        <w:rPr>
          <w:rFonts w:hint="eastAsia" w:ascii="黑体" w:hAnsi="黑体" w:eastAsia="黑体" w:cs="Times New Roman"/>
          <w:b w:val="0"/>
          <w:bCs/>
          <w:color w:val="auto"/>
          <w:sz w:val="32"/>
          <w:szCs w:val="32"/>
          <w:highlight w:val="none"/>
        </w:rPr>
      </w:pPr>
      <w:r>
        <w:rPr>
          <w:rFonts w:hint="eastAsia" w:ascii="黑体" w:hAnsi="黑体" w:eastAsia="黑体" w:cs="Times New Roman"/>
          <w:b w:val="0"/>
          <w:bCs/>
          <w:color w:val="auto"/>
          <w:sz w:val="32"/>
          <w:szCs w:val="32"/>
          <w:highlight w:val="none"/>
        </w:rPr>
        <w:t>第九章  其 他</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第二十一条 要切实保障外来人员随迁子女接受义务教育的合法权益，严肃查处工作中的违纪违规行为。</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第二十二条 凡提供虚假证件、资料的，取消其积分入学的资格；已入学的，取消其公办学校学位。</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第二十三条 本办法由云城区教育局负责解释,并及时向社会公布。</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lang w:eastAsia="zh-CN"/>
        </w:rPr>
      </w:pPr>
      <w:r>
        <w:rPr>
          <w:rFonts w:hint="eastAsia" w:ascii="仿宋_GB2312" w:hAnsi="仿宋_GB2312" w:eastAsia="仿宋_GB2312" w:cs="Times New Roman"/>
          <w:color w:val="auto"/>
          <w:sz w:val="32"/>
          <w:szCs w:val="32"/>
          <w:highlight w:val="none"/>
        </w:rPr>
        <w:t>第二十四条 本办法自发文之日起实施，有效期为三年。</w:t>
      </w:r>
      <w:r>
        <w:rPr>
          <w:rFonts w:hint="eastAsia" w:ascii="仿宋_GB2312" w:hAnsi="仿宋_GB2312" w:eastAsia="仿宋_GB2312" w:cs="Times New Roman"/>
          <w:color w:val="auto"/>
          <w:sz w:val="32"/>
          <w:szCs w:val="32"/>
          <w:highlight w:val="none"/>
        </w:rPr>
        <w:t>原《云城区中心城区外来人员随迁子女凭积分入读公办小学一年级暂行办法》（云区教〔2023〕8 号）</w:t>
      </w:r>
      <w:r>
        <w:rPr>
          <w:rFonts w:hint="eastAsia" w:ascii="仿宋_GB2312" w:hAnsi="仿宋_GB2312" w:eastAsia="仿宋_GB2312" w:cs="Times New Roman"/>
          <w:color w:val="auto"/>
          <w:sz w:val="32"/>
          <w:szCs w:val="32"/>
          <w:highlight w:val="none"/>
          <w:lang w:val="en-US" w:eastAsia="zh-CN"/>
        </w:rPr>
        <w:t>和</w:t>
      </w:r>
      <w:r>
        <w:rPr>
          <w:rFonts w:hint="eastAsia" w:ascii="仿宋_GB2312" w:hAnsi="仿宋_GB2312" w:eastAsia="仿宋_GB2312" w:cs="Times New Roman"/>
          <w:color w:val="auto"/>
          <w:sz w:val="32"/>
          <w:szCs w:val="32"/>
          <w:highlight w:val="none"/>
        </w:rPr>
        <w:t>《关于增加2025年秋季云城区中心城区公办小学一年级积分入学加分项目的通知》</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云区教〔2025〕4号</w:t>
      </w:r>
      <w:r>
        <w:rPr>
          <w:rFonts w:hint="eastAsia" w:ascii="仿宋_GB2312" w:hAnsi="仿宋_GB2312" w:eastAsia="仿宋_GB2312" w:cs="Times New Roman"/>
          <w:color w:val="auto"/>
          <w:sz w:val="32"/>
          <w:szCs w:val="32"/>
          <w:highlight w:val="none"/>
          <w:lang w:eastAsia="zh-CN"/>
        </w:rPr>
        <w:t>）</w:t>
      </w:r>
      <w:r>
        <w:rPr>
          <w:rFonts w:hint="eastAsia" w:ascii="仿宋_GB2312" w:hAnsi="仿宋_GB2312" w:eastAsia="仿宋_GB2312" w:cs="Times New Roman"/>
          <w:color w:val="auto"/>
          <w:sz w:val="32"/>
          <w:szCs w:val="32"/>
          <w:highlight w:val="none"/>
        </w:rPr>
        <w:t>同时废止</w:t>
      </w:r>
      <w:r>
        <w:rPr>
          <w:rFonts w:hint="eastAsia" w:ascii="仿宋_GB2312" w:hAnsi="仿宋_GB2312" w:eastAsia="仿宋_GB2312" w:cs="Times New Roman"/>
          <w:color w:val="auto"/>
          <w:sz w:val="32"/>
          <w:szCs w:val="32"/>
          <w:highlight w:val="none"/>
          <w:lang w:eastAsia="zh-CN"/>
        </w:rPr>
        <w:t>。</w:t>
      </w: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color w:val="auto"/>
          <w:highlight w:val="none"/>
        </w:rPr>
      </w:pPr>
    </w:p>
    <w:p>
      <w:pPr>
        <w:keepNext w:val="0"/>
        <w:keepLines w:val="0"/>
        <w:pageBreakBefore w:val="0"/>
        <w:kinsoku/>
        <w:wordWrap/>
        <w:overflowPunct/>
        <w:topLinePunct w:val="0"/>
        <w:autoSpaceDE/>
        <w:autoSpaceDN/>
        <w:bidi w:val="0"/>
        <w:spacing w:line="560" w:lineRule="exact"/>
        <w:ind w:left="0" w:leftChars="0"/>
        <w:textAlignment w:val="auto"/>
        <w:rPr>
          <w:rFonts w:hint="eastAsia"/>
          <w:color w:val="auto"/>
          <w:highlight w:val="none"/>
        </w:rPr>
      </w:pP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附件：</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1.云城区外来人员随迁子女凭积分入读中心城区公办小学一年级申请表</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2.云城区外来人员随迁子女申请入读中心城区公办小学一年级积分指标及分值表</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bCs/>
          <w:color w:val="auto"/>
          <w:sz w:val="32"/>
          <w:szCs w:val="32"/>
          <w:highlight w:val="none"/>
        </w:rPr>
      </w:pPr>
      <w:r>
        <w:rPr>
          <w:rFonts w:hint="eastAsia" w:ascii="仿宋_GB2312" w:hAnsi="仿宋_GB2312" w:eastAsia="仿宋_GB2312" w:cs="Times New Roman"/>
          <w:color w:val="auto"/>
          <w:sz w:val="32"/>
          <w:szCs w:val="32"/>
          <w:highlight w:val="none"/>
        </w:rPr>
        <w:t>3.</w:t>
      </w:r>
      <w:r>
        <w:rPr>
          <w:rFonts w:hint="eastAsia" w:ascii="仿宋_GB2312" w:hAnsi="仿宋_GB2312" w:eastAsia="仿宋_GB2312" w:cs="Times New Roman"/>
          <w:bCs/>
          <w:color w:val="auto"/>
          <w:sz w:val="32"/>
          <w:szCs w:val="32"/>
          <w:highlight w:val="none"/>
        </w:rPr>
        <w:t>云城区政策性照顾人员子女入读中心城区公办小学一年级申请表</w:t>
      </w:r>
    </w:p>
    <w:p>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4.云城区政策性照顾人员子女申请入读中心城区公办小学一年级提交材料一览表</w:t>
      </w: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keepNext w:val="0"/>
        <w:keepLines w:val="0"/>
        <w:pageBreakBefore w:val="0"/>
        <w:kinsoku/>
        <w:wordWrap/>
        <w:overflowPunct/>
        <w:topLinePunct w:val="0"/>
        <w:autoSpaceDE/>
        <w:autoSpaceDN/>
        <w:bidi w:val="0"/>
        <w:spacing w:line="560" w:lineRule="exact"/>
        <w:ind w:left="0" w:leftChars="0"/>
        <w:textAlignment w:val="auto"/>
        <w:rPr>
          <w:rFonts w:hint="eastAsia" w:ascii="仿宋_GB2312" w:hAnsi="仿宋_GB2312" w:eastAsia="仿宋_GB2312" w:cs="Times New Roman"/>
          <w:color w:val="auto"/>
          <w:sz w:val="32"/>
          <w:szCs w:val="32"/>
          <w:highlight w:val="none"/>
        </w:rPr>
      </w:pPr>
    </w:p>
    <w:p>
      <w:pPr>
        <w:pStyle w:val="2"/>
        <w:rPr>
          <w:rFonts w:hint="eastAsia" w:ascii="仿宋_GB2312" w:hAnsi="仿宋_GB2312" w:eastAsia="仿宋_GB2312" w:cs="Times New Roman"/>
          <w:color w:val="auto"/>
          <w:sz w:val="32"/>
          <w:szCs w:val="32"/>
          <w:highlight w:val="none"/>
        </w:rPr>
      </w:pPr>
    </w:p>
    <w:p>
      <w:pPr>
        <w:rPr>
          <w:rFonts w:hint="eastAsia" w:ascii="仿宋_GB2312" w:hAnsi="仿宋_GB2312" w:eastAsia="仿宋_GB2312" w:cs="Times New Roman"/>
          <w:color w:val="auto"/>
          <w:sz w:val="32"/>
          <w:szCs w:val="32"/>
          <w:highlight w:val="none"/>
        </w:rPr>
      </w:pPr>
    </w:p>
    <w:p>
      <w:pPr>
        <w:pStyle w:val="2"/>
        <w:rPr>
          <w:rFonts w:hint="eastAsia" w:ascii="仿宋_GB2312" w:hAnsi="仿宋_GB2312" w:eastAsia="仿宋_GB2312" w:cs="Times New Roman"/>
          <w:color w:val="auto"/>
          <w:sz w:val="32"/>
          <w:szCs w:val="32"/>
          <w:highlight w:val="none"/>
        </w:rPr>
      </w:pPr>
    </w:p>
    <w:p>
      <w:pPr>
        <w:rPr>
          <w:rFonts w:hint="eastAsia"/>
          <w:color w:val="auto"/>
          <w:highlight w:val="none"/>
        </w:rPr>
      </w:pPr>
    </w:p>
    <w:p>
      <w:pPr>
        <w:pStyle w:val="2"/>
        <w:keepNext w:val="0"/>
        <w:keepLines w:val="0"/>
        <w:pageBreakBefore w:val="0"/>
        <w:kinsoku/>
        <w:wordWrap/>
        <w:overflowPunct/>
        <w:topLinePunct w:val="0"/>
        <w:autoSpaceDE/>
        <w:autoSpaceDN/>
        <w:bidi w:val="0"/>
        <w:spacing w:line="560" w:lineRule="exact"/>
        <w:ind w:left="0" w:leftChars="0"/>
        <w:textAlignment w:val="auto"/>
        <w:rPr>
          <w:rFonts w:hint="eastAsia"/>
          <w:color w:val="auto"/>
          <w:highlight w:val="none"/>
        </w:rPr>
      </w:pPr>
    </w:p>
    <w:p>
      <w:pPr>
        <w:rPr>
          <w:rFonts w:hint="eastAsia"/>
          <w:color w:val="auto"/>
          <w:highlight w:val="none"/>
        </w:rPr>
      </w:pPr>
    </w:p>
    <w:p>
      <w:pPr>
        <w:spacing w:line="560" w:lineRule="exact"/>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附件1（正面）：</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云城区外来人员随迁子女凭积分入读中心城区  公办小学一年级申请表</w:t>
      </w:r>
    </w:p>
    <w:tbl>
      <w:tblPr>
        <w:tblStyle w:val="6"/>
        <w:tblW w:w="0" w:type="auto"/>
        <w:jc w:val="center"/>
        <w:tblLayout w:type="fixed"/>
        <w:tblCellMar>
          <w:top w:w="0" w:type="dxa"/>
          <w:left w:w="108" w:type="dxa"/>
          <w:bottom w:w="0" w:type="dxa"/>
          <w:right w:w="108" w:type="dxa"/>
        </w:tblCellMar>
      </w:tblPr>
      <w:tblGrid>
        <w:gridCol w:w="1320"/>
        <w:gridCol w:w="254"/>
        <w:gridCol w:w="1294"/>
        <w:gridCol w:w="893"/>
        <w:gridCol w:w="892"/>
        <w:gridCol w:w="858"/>
        <w:gridCol w:w="392"/>
        <w:gridCol w:w="851"/>
        <w:gridCol w:w="834"/>
        <w:gridCol w:w="937"/>
        <w:gridCol w:w="740"/>
      </w:tblGrid>
      <w:tr>
        <w:tblPrEx>
          <w:tblCellMar>
            <w:top w:w="0" w:type="dxa"/>
            <w:left w:w="108" w:type="dxa"/>
            <w:bottom w:w="0" w:type="dxa"/>
            <w:right w:w="108" w:type="dxa"/>
          </w:tblCellMar>
        </w:tblPrEx>
        <w:trPr>
          <w:trHeight w:val="419" w:hRule="atLeast"/>
          <w:jc w:val="center"/>
        </w:trPr>
        <w:tc>
          <w:tcPr>
            <w:tcW w:w="9265"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ind w:firstLine="480"/>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学生基本信息</w:t>
            </w:r>
          </w:p>
        </w:tc>
      </w:tr>
      <w:tr>
        <w:tblPrEx>
          <w:tblCellMar>
            <w:top w:w="0" w:type="dxa"/>
            <w:left w:w="108" w:type="dxa"/>
            <w:bottom w:w="0" w:type="dxa"/>
            <w:right w:w="108" w:type="dxa"/>
          </w:tblCellMar>
        </w:tblPrEx>
        <w:trPr>
          <w:trHeight w:val="419" w:hRule="atLeast"/>
          <w:jc w:val="center"/>
        </w:trPr>
        <w:tc>
          <w:tcPr>
            <w:tcW w:w="157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姓  名</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性 别</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出生日期</w:t>
            </w:r>
          </w:p>
        </w:tc>
        <w:tc>
          <w:tcPr>
            <w:tcW w:w="3362"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 xml:space="preserve">     年 月 日</w:t>
            </w:r>
          </w:p>
        </w:tc>
      </w:tr>
      <w:tr>
        <w:tblPrEx>
          <w:tblCellMar>
            <w:top w:w="0" w:type="dxa"/>
            <w:left w:w="108" w:type="dxa"/>
            <w:bottom w:w="0" w:type="dxa"/>
            <w:right w:w="108" w:type="dxa"/>
          </w:tblCellMar>
        </w:tblPrEx>
        <w:trPr>
          <w:trHeight w:val="419" w:hRule="atLeast"/>
          <w:jc w:val="center"/>
        </w:trPr>
        <w:tc>
          <w:tcPr>
            <w:tcW w:w="157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户口所在地</w:t>
            </w:r>
          </w:p>
        </w:tc>
        <w:tc>
          <w:tcPr>
            <w:tcW w:w="2187"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住 址</w:t>
            </w:r>
          </w:p>
        </w:tc>
        <w:tc>
          <w:tcPr>
            <w:tcW w:w="4612" w:type="dxa"/>
            <w:gridSpan w:val="6"/>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19" w:hRule="atLeast"/>
          <w:jc w:val="center"/>
        </w:trPr>
        <w:tc>
          <w:tcPr>
            <w:tcW w:w="157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家长姓名1</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2"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19" w:hRule="atLeast"/>
          <w:jc w:val="center"/>
        </w:trPr>
        <w:tc>
          <w:tcPr>
            <w:tcW w:w="157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家长姓名2</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2"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307" w:hRule="atLeast"/>
          <w:jc w:val="center"/>
        </w:trPr>
        <w:tc>
          <w:tcPr>
            <w:tcW w:w="9265" w:type="dxa"/>
            <w:gridSpan w:val="11"/>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ind w:firstLine="480"/>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积分基本情况</w:t>
            </w:r>
          </w:p>
        </w:tc>
      </w:tr>
      <w:tr>
        <w:tblPrEx>
          <w:tblCellMar>
            <w:top w:w="0" w:type="dxa"/>
            <w:left w:w="108" w:type="dxa"/>
            <w:bottom w:w="0" w:type="dxa"/>
            <w:right w:w="108" w:type="dxa"/>
          </w:tblCellMar>
        </w:tblPrEx>
        <w:trPr>
          <w:trHeight w:val="900" w:hRule="atLeast"/>
          <w:jc w:val="center"/>
        </w:trPr>
        <w:tc>
          <w:tcPr>
            <w:tcW w:w="1320" w:type="dxa"/>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居住</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条件</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Times New Roman"/>
                <w:color w:val="auto"/>
                <w:kern w:val="0"/>
                <w:sz w:val="24"/>
                <w:szCs w:val="24"/>
                <w:highlight w:val="none"/>
              </w:rPr>
              <w:t>持有招生地段内</w:t>
            </w:r>
            <w:r>
              <w:rPr>
                <w:rFonts w:hint="eastAsia" w:ascii="仿宋_GB2312" w:hAnsi="仿宋_GB2312" w:eastAsia="仿宋_GB2312" w:cs="Times New Roman"/>
                <w:color w:val="auto"/>
                <w:kern w:val="0"/>
                <w:sz w:val="24"/>
                <w:szCs w:val="24"/>
                <w:highlight w:val="none"/>
                <w:lang w:val="en-US" w:eastAsia="zh-CN"/>
              </w:rPr>
              <w:t>合法</w:t>
            </w:r>
            <w:r>
              <w:rPr>
                <w:rFonts w:hint="eastAsia" w:ascii="仿宋_GB2312" w:hAnsi="仿宋_GB2312" w:eastAsia="仿宋_GB2312" w:cs="Times New Roman"/>
                <w:color w:val="auto"/>
                <w:kern w:val="0"/>
                <w:sz w:val="24"/>
                <w:szCs w:val="24"/>
                <w:highlight w:val="none"/>
              </w:rPr>
              <w:t>房产（   ）</w:t>
            </w:r>
          </w:p>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儿童祖父母（含外祖父母）持有招生地段内</w:t>
            </w:r>
            <w:r>
              <w:rPr>
                <w:rFonts w:hint="eastAsia" w:ascii="仿宋_GB2312" w:hAnsi="仿宋_GB2312" w:eastAsia="仿宋_GB2312" w:cs="Times New Roman"/>
                <w:color w:val="auto"/>
                <w:kern w:val="0"/>
                <w:sz w:val="24"/>
                <w:szCs w:val="24"/>
                <w:highlight w:val="none"/>
                <w:lang w:val="en-US" w:eastAsia="zh-CN"/>
              </w:rPr>
              <w:t>合法</w:t>
            </w:r>
            <w:r>
              <w:rPr>
                <w:rFonts w:hint="eastAsia" w:ascii="仿宋_GB2312" w:hAnsi="仿宋_GB2312" w:eastAsia="仿宋_GB2312" w:cs="Times New Roman"/>
                <w:color w:val="auto"/>
                <w:kern w:val="0"/>
                <w:sz w:val="24"/>
                <w:szCs w:val="24"/>
                <w:highlight w:val="none"/>
              </w:rPr>
              <w:t>房产（   ）</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307" w:hRule="atLeast"/>
          <w:jc w:val="center"/>
        </w:trPr>
        <w:tc>
          <w:tcPr>
            <w:tcW w:w="13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Times New Roman"/>
                <w:color w:val="auto"/>
                <w:kern w:val="0"/>
                <w:sz w:val="24"/>
                <w:szCs w:val="24"/>
                <w:highlight w:val="none"/>
              </w:rPr>
              <w:t>有招生地段内户籍</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03" w:hRule="atLeast"/>
          <w:jc w:val="center"/>
        </w:trPr>
        <w:tc>
          <w:tcPr>
            <w:tcW w:w="1320"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市外户籍持有招生地段内</w:t>
            </w:r>
            <w:r>
              <w:rPr>
                <w:rFonts w:hint="eastAsia" w:ascii="仿宋_GB2312" w:hAnsi="仿宋_GB2312" w:eastAsia="仿宋_GB2312" w:cs="宋体"/>
                <w:color w:val="auto"/>
                <w:kern w:val="0"/>
                <w:sz w:val="24"/>
                <w:szCs w:val="24"/>
                <w:highlight w:val="none"/>
              </w:rPr>
              <w:t>居住证</w:t>
            </w:r>
            <w:r>
              <w:rPr>
                <w:rFonts w:hint="eastAsia" w:ascii="仿宋_GB2312" w:hAnsi="仿宋_GB2312" w:eastAsia="仿宋_GB2312" w:cs="Times New Roman"/>
                <w:color w:val="auto"/>
                <w:kern w:val="0"/>
                <w:sz w:val="24"/>
                <w:szCs w:val="24"/>
                <w:highlight w:val="none"/>
              </w:rPr>
              <w:t xml:space="preserve">(近五年连续居住年限   </w:t>
            </w:r>
            <w:r>
              <w:rPr>
                <w:rFonts w:hint="eastAsia" w:ascii="仿宋_GB2312" w:hAnsi="仿宋_GB2312" w:eastAsia="仿宋_GB2312" w:cs="Times New Roman"/>
                <w:color w:val="auto"/>
                <w:kern w:val="0"/>
                <w:sz w:val="24"/>
                <w:szCs w:val="24"/>
                <w:highlight w:val="none"/>
                <w:lang w:val="en-US" w:eastAsia="zh-CN"/>
              </w:rPr>
              <w:t>月</w:t>
            </w:r>
            <w:r>
              <w:rPr>
                <w:rFonts w:hint="eastAsia" w:ascii="仿宋_GB2312" w:hAnsi="仿宋_GB2312" w:eastAsia="仿宋_GB2312" w:cs="Times New Roman"/>
                <w:color w:val="auto"/>
                <w:kern w:val="0"/>
                <w:sz w:val="24"/>
                <w:szCs w:val="24"/>
                <w:highlight w:val="none"/>
              </w:rPr>
              <w:t>)</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1493" w:hRule="atLeast"/>
          <w:jc w:val="center"/>
        </w:trPr>
        <w:tc>
          <w:tcPr>
            <w:tcW w:w="1320" w:type="dxa"/>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市内户籍持有招生地段内</w:t>
            </w:r>
            <w:r>
              <w:rPr>
                <w:rFonts w:hint="eastAsia" w:ascii="仿宋_GB2312" w:hAnsi="仿宋_GB2312" w:eastAsia="仿宋_GB2312" w:cs="宋体"/>
                <w:color w:val="auto"/>
                <w:kern w:val="0"/>
                <w:sz w:val="24"/>
                <w:szCs w:val="24"/>
                <w:highlight w:val="none"/>
              </w:rPr>
              <w:t>租住住所由</w:t>
            </w: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宋体"/>
                <w:color w:val="auto"/>
                <w:kern w:val="0"/>
                <w:sz w:val="24"/>
                <w:szCs w:val="24"/>
                <w:highlight w:val="none"/>
              </w:rPr>
              <w:t>一方姓名缴交的用水、用电、有线电视、固定电话、光纤等其中一项的近5年的合法缴费凭据</w:t>
            </w:r>
            <w:r>
              <w:rPr>
                <w:rFonts w:hint="eastAsia" w:ascii="仿宋_GB2312" w:hAnsi="仿宋_GB2312" w:eastAsia="仿宋_GB2312" w:cs="Times New Roman"/>
                <w:color w:val="auto"/>
                <w:kern w:val="0"/>
                <w:sz w:val="24"/>
                <w:szCs w:val="24"/>
                <w:highlight w:val="none"/>
              </w:rPr>
              <w:t xml:space="preserve">(近五年连续缴费年限   </w:t>
            </w:r>
            <w:r>
              <w:rPr>
                <w:rFonts w:hint="eastAsia" w:ascii="仿宋_GB2312" w:hAnsi="仿宋_GB2312" w:eastAsia="仿宋_GB2312" w:cs="Times New Roman"/>
                <w:color w:val="auto"/>
                <w:kern w:val="0"/>
                <w:sz w:val="24"/>
                <w:szCs w:val="24"/>
                <w:highlight w:val="none"/>
                <w:lang w:val="en-US" w:eastAsia="zh-CN"/>
              </w:rPr>
              <w:t>月</w:t>
            </w:r>
            <w:r>
              <w:rPr>
                <w:rFonts w:hint="eastAsia" w:ascii="仿宋_GB2312" w:hAnsi="仿宋_GB2312" w:eastAsia="仿宋_GB2312" w:cs="Times New Roman"/>
                <w:color w:val="auto"/>
                <w:kern w:val="0"/>
                <w:sz w:val="24"/>
                <w:szCs w:val="24"/>
                <w:highlight w:val="none"/>
              </w:rPr>
              <w:t>)</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779" w:hRule="atLeast"/>
          <w:jc w:val="center"/>
        </w:trPr>
        <w:tc>
          <w:tcPr>
            <w:tcW w:w="132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稳定</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职业</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Times New Roman"/>
                <w:color w:val="auto"/>
                <w:kern w:val="0"/>
                <w:sz w:val="24"/>
                <w:szCs w:val="24"/>
                <w:highlight w:val="none"/>
              </w:rPr>
              <w:t xml:space="preserve">持有社会基本养老保险(不含城乡居民基本养老保险)参保缴费证明(近五年连续缴费年限    </w:t>
            </w:r>
            <w:r>
              <w:rPr>
                <w:rFonts w:hint="eastAsia" w:ascii="仿宋_GB2312" w:hAnsi="仿宋_GB2312" w:eastAsia="仿宋_GB2312" w:cs="Times New Roman"/>
                <w:color w:val="auto"/>
                <w:kern w:val="0"/>
                <w:sz w:val="24"/>
                <w:szCs w:val="24"/>
                <w:highlight w:val="none"/>
                <w:lang w:val="en-US" w:eastAsia="zh-CN"/>
              </w:rPr>
              <w:t>月</w:t>
            </w:r>
            <w:r>
              <w:rPr>
                <w:rFonts w:hint="eastAsia" w:ascii="仿宋_GB2312" w:hAnsi="仿宋_GB2312" w:eastAsia="仿宋_GB2312" w:cs="Times New Roman"/>
                <w:color w:val="auto"/>
                <w:kern w:val="0"/>
                <w:sz w:val="24"/>
                <w:szCs w:val="24"/>
                <w:highlight w:val="none"/>
              </w:rPr>
              <w:t>)</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900" w:hRule="atLeast"/>
          <w:jc w:val="center"/>
        </w:trPr>
        <w:tc>
          <w:tcPr>
            <w:tcW w:w="132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Times New Roman"/>
                <w:color w:val="auto"/>
                <w:kern w:val="0"/>
                <w:sz w:val="24"/>
                <w:szCs w:val="24"/>
                <w:highlight w:val="none"/>
              </w:rPr>
              <w:t>持有</w:t>
            </w:r>
            <w:r>
              <w:rPr>
                <w:rFonts w:hint="eastAsia" w:ascii="仿宋_GB2312" w:hAnsi="仿宋_GB2312" w:eastAsia="仿宋_GB2312" w:cs="Times New Roman"/>
                <w:color w:val="auto"/>
                <w:kern w:val="0"/>
                <w:sz w:val="24"/>
                <w:szCs w:val="24"/>
                <w:highlight w:val="none"/>
                <w:lang w:val="en-US" w:eastAsia="zh-CN"/>
              </w:rPr>
              <w:t>中心城区</w:t>
            </w:r>
            <w:r>
              <w:rPr>
                <w:rFonts w:hint="eastAsia" w:ascii="仿宋_GB2312" w:hAnsi="仿宋_GB2312" w:eastAsia="仿宋_GB2312" w:cs="Times New Roman"/>
                <w:color w:val="auto"/>
                <w:kern w:val="0"/>
                <w:sz w:val="24"/>
                <w:szCs w:val="24"/>
                <w:highlight w:val="none"/>
              </w:rPr>
              <w:t>内的</w:t>
            </w:r>
            <w:r>
              <w:rPr>
                <w:rFonts w:hint="eastAsia" w:ascii="仿宋_GB2312" w:hAnsi="仿宋_GB2312" w:eastAsia="仿宋_GB2312" w:cs="宋体"/>
                <w:color w:val="auto"/>
                <w:kern w:val="0"/>
                <w:sz w:val="24"/>
                <w:szCs w:val="24"/>
                <w:highlight w:val="none"/>
              </w:rPr>
              <w:t>营业执照或民办非企业登记证（</w:t>
            </w:r>
            <w:r>
              <w:rPr>
                <w:rFonts w:hint="eastAsia" w:ascii="仿宋_GB2312" w:hAnsi="仿宋_GB2312" w:eastAsia="仿宋_GB2312" w:cs="Times New Roman"/>
                <w:color w:val="auto"/>
                <w:kern w:val="0"/>
                <w:sz w:val="24"/>
                <w:szCs w:val="24"/>
                <w:highlight w:val="none"/>
              </w:rPr>
              <w:t>近五年连续</w:t>
            </w:r>
            <w:r>
              <w:rPr>
                <w:rFonts w:hint="eastAsia" w:ascii="仿宋_GB2312" w:hAnsi="仿宋_GB2312" w:eastAsia="仿宋_GB2312" w:cs="宋体"/>
                <w:color w:val="auto"/>
                <w:kern w:val="0"/>
                <w:sz w:val="24"/>
                <w:szCs w:val="24"/>
                <w:highlight w:val="none"/>
              </w:rPr>
              <w:t xml:space="preserve">登记年限    </w:t>
            </w:r>
            <w:r>
              <w:rPr>
                <w:rFonts w:hint="eastAsia" w:ascii="仿宋_GB2312" w:hAnsi="仿宋_GB2312" w:eastAsia="仿宋_GB2312" w:cs="Times New Roman"/>
                <w:color w:val="auto"/>
                <w:kern w:val="0"/>
                <w:sz w:val="24"/>
                <w:szCs w:val="24"/>
                <w:highlight w:val="none"/>
                <w:lang w:val="en-US" w:eastAsia="zh-CN"/>
              </w:rPr>
              <w:t>月</w:t>
            </w:r>
            <w:r>
              <w:rPr>
                <w:rFonts w:hint="eastAsia" w:ascii="仿宋_GB2312" w:hAnsi="仿宋_GB2312" w:eastAsia="仿宋_GB2312" w:cs="宋体"/>
                <w:color w:val="auto"/>
                <w:kern w:val="0"/>
                <w:sz w:val="24"/>
                <w:szCs w:val="24"/>
                <w:highlight w:val="none"/>
              </w:rPr>
              <w:t>）</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533"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仿宋_GB2312" w:eastAsia="仿宋_GB2312" w:cs="Times New Roman"/>
                <w:b/>
                <w:bCs/>
                <w:color w:val="auto"/>
                <w:spacing w:val="30"/>
                <w:kern w:val="0"/>
                <w:sz w:val="24"/>
                <w:szCs w:val="24"/>
                <w:highlight w:val="none"/>
              </w:rPr>
            </w:pPr>
            <w:r>
              <w:rPr>
                <w:rFonts w:ascii="仿宋_GB2312" w:hAnsi="仿宋_GB2312" w:eastAsia="仿宋_GB2312" w:cs="Times New Roman"/>
                <w:b/>
                <w:bCs/>
                <w:color w:val="auto"/>
                <w:spacing w:val="30"/>
                <w:kern w:val="0"/>
                <w:sz w:val="24"/>
                <w:szCs w:val="24"/>
                <w:highlight w:val="none"/>
              </w:rPr>
              <w:t>文化</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ascii="仿宋_GB2312" w:hAnsi="仿宋_GB2312" w:eastAsia="仿宋_GB2312" w:cs="Times New Roman"/>
                <w:b/>
                <w:bCs/>
                <w:color w:val="auto"/>
                <w:spacing w:val="30"/>
                <w:kern w:val="0"/>
                <w:sz w:val="24"/>
                <w:szCs w:val="24"/>
                <w:highlight w:val="none"/>
              </w:rPr>
              <w:t>程度</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儿童父</w:t>
            </w:r>
            <w:r>
              <w:rPr>
                <w:rFonts w:hint="eastAsia" w:ascii="仿宋_GB2312" w:hAnsi="仿宋_GB2312" w:eastAsia="仿宋_GB2312" w:cs="Times New Roman"/>
                <w:color w:val="auto"/>
                <w:kern w:val="0"/>
                <w:sz w:val="24"/>
                <w:szCs w:val="24"/>
                <w:highlight w:val="none"/>
                <w:lang w:val="en-US" w:eastAsia="zh-CN"/>
              </w:rPr>
              <w:t>或</w:t>
            </w:r>
            <w:r>
              <w:rPr>
                <w:rFonts w:hint="eastAsia" w:ascii="仿宋_GB2312" w:hAnsi="仿宋_GB2312" w:eastAsia="仿宋_GB2312" w:cs="Times New Roman"/>
                <w:color w:val="auto"/>
                <w:kern w:val="0"/>
                <w:sz w:val="24"/>
                <w:szCs w:val="24"/>
                <w:highlight w:val="none"/>
              </w:rPr>
              <w:t>母</w:t>
            </w:r>
            <w:r>
              <w:rPr>
                <w:rFonts w:hint="eastAsia" w:ascii="仿宋_GB2312" w:hAnsi="仿宋_GB2312" w:eastAsia="仿宋_GB2312" w:cs="宋体"/>
                <w:color w:val="auto"/>
                <w:kern w:val="0"/>
                <w:sz w:val="24"/>
                <w:szCs w:val="24"/>
                <w:highlight w:val="none"/>
              </w:rPr>
              <w:t>学历</w:t>
            </w:r>
            <w:r>
              <w:rPr>
                <w:rFonts w:hint="eastAsia" w:ascii="仿宋_GB2312" w:hAnsi="仿宋_GB2312" w:eastAsia="仿宋_GB2312" w:cs="Times New Roman"/>
                <w:color w:val="auto"/>
                <w:kern w:val="0"/>
                <w:sz w:val="24"/>
                <w:szCs w:val="24"/>
                <w:highlight w:val="none"/>
              </w:rPr>
              <w:t>(       )</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533"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仿宋_GB2312" w:hAnsi="仿宋_GB2312" w:eastAsia="仿宋_GB2312" w:cs="Times New Roman"/>
                <w:b/>
                <w:bCs/>
                <w:color w:val="auto"/>
                <w:spacing w:val="30"/>
                <w:kern w:val="0"/>
                <w:sz w:val="24"/>
                <w:szCs w:val="24"/>
                <w:highlight w:val="none"/>
              </w:rPr>
            </w:pPr>
            <w:r>
              <w:rPr>
                <w:rFonts w:ascii="仿宋_GB2312" w:hAnsi="仿宋_GB2312" w:eastAsia="仿宋_GB2312" w:cs="Times New Roman"/>
                <w:b/>
                <w:bCs/>
                <w:color w:val="auto"/>
                <w:spacing w:val="30"/>
                <w:kern w:val="0"/>
                <w:sz w:val="24"/>
                <w:szCs w:val="24"/>
                <w:highlight w:val="none"/>
              </w:rPr>
              <w:t>技术</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r>
              <w:rPr>
                <w:rFonts w:ascii="仿宋_GB2312" w:hAnsi="仿宋_GB2312" w:eastAsia="仿宋_GB2312" w:cs="Times New Roman"/>
                <w:b/>
                <w:bCs/>
                <w:color w:val="auto"/>
                <w:spacing w:val="30"/>
                <w:kern w:val="0"/>
                <w:sz w:val="24"/>
                <w:szCs w:val="24"/>
                <w:highlight w:val="none"/>
              </w:rPr>
              <w:t>职称</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Times New Roman"/>
                <w:color w:val="auto"/>
                <w:kern w:val="0"/>
                <w:sz w:val="24"/>
                <w:szCs w:val="24"/>
                <w:highlight w:val="none"/>
              </w:rPr>
            </w:pPr>
            <w:r>
              <w:rPr>
                <w:rFonts w:hint="eastAsia" w:ascii="仿宋_GB2312" w:hAnsi="仿宋_GB2312" w:eastAsia="仿宋_GB2312" w:cs="Times New Roman"/>
                <w:color w:val="auto"/>
                <w:kern w:val="0"/>
                <w:sz w:val="24"/>
                <w:szCs w:val="24"/>
                <w:highlight w:val="none"/>
                <w:lang w:val="en-US" w:eastAsia="zh-CN"/>
              </w:rPr>
              <w:t>儿童父或母技术职称(       )</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533"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distribute"/>
              <w:textAlignment w:val="auto"/>
              <w:rPr>
                <w:rFonts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“百千万工程”互助工作队</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lang w:val="en-US" w:eastAsia="zh-CN"/>
              </w:rPr>
              <w:t>儿童父或母具备“百千万工程”互助工作队星级志愿者资格(       )</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533" w:hRule="atLeast"/>
          <w:jc w:val="center"/>
        </w:trPr>
        <w:tc>
          <w:tcPr>
            <w:tcW w:w="132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地方</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贡献</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工商企业或个体工商户累计纳税额(近五年共缴费    万元)</w:t>
            </w: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自报得分</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实得分</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533"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合计</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得分</w:t>
            </w:r>
          </w:p>
        </w:tc>
        <w:tc>
          <w:tcPr>
            <w:tcW w:w="4191" w:type="dxa"/>
            <w:gridSpan w:val="5"/>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1243"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自计</w:t>
            </w:r>
          </w:p>
        </w:tc>
        <w:tc>
          <w:tcPr>
            <w:tcW w:w="83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c>
          <w:tcPr>
            <w:tcW w:w="93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实计</w:t>
            </w:r>
          </w:p>
        </w:tc>
        <w:tc>
          <w:tcPr>
            <w:tcW w:w="7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19" w:hRule="atLeast"/>
          <w:jc w:val="center"/>
        </w:trPr>
        <w:tc>
          <w:tcPr>
            <w:tcW w:w="13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备注</w:t>
            </w:r>
          </w:p>
        </w:tc>
        <w:tc>
          <w:tcPr>
            <w:tcW w:w="7945" w:type="dxa"/>
            <w:gridSpan w:val="10"/>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宋体"/>
                <w:color w:val="auto"/>
                <w:kern w:val="0"/>
                <w:sz w:val="24"/>
                <w:szCs w:val="24"/>
                <w:highlight w:val="none"/>
              </w:rPr>
            </w:pPr>
          </w:p>
        </w:tc>
      </w:tr>
    </w:tbl>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rPr>
        <w:t xml:space="preserve">申请人确认签名：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u w:val="none"/>
        </w:rPr>
        <w:t xml:space="preserve">   审核人：</w:t>
      </w:r>
      <w:r>
        <w:rPr>
          <w:rFonts w:hint="eastAsia" w:ascii="仿宋_GB2312" w:hAnsi="仿宋_GB2312" w:eastAsia="仿宋_GB2312" w:cs="仿宋_GB2312"/>
          <w:color w:val="auto"/>
          <w:sz w:val="28"/>
          <w:szCs w:val="28"/>
          <w:highlight w:val="none"/>
          <w:u w:val="none"/>
          <w:lang w:val="en-US" w:eastAsia="zh-CN"/>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u w:val="none"/>
          <w:lang w:val="en-US" w:eastAsia="zh-CN"/>
        </w:rPr>
        <w:t>复</w:t>
      </w:r>
      <w:r>
        <w:rPr>
          <w:rFonts w:hint="eastAsia" w:ascii="仿宋_GB2312" w:hAnsi="仿宋_GB2312" w:eastAsia="仿宋_GB2312" w:cs="仿宋_GB2312"/>
          <w:color w:val="auto"/>
          <w:sz w:val="28"/>
          <w:szCs w:val="28"/>
          <w:highlight w:val="none"/>
          <w:u w:val="none"/>
        </w:rPr>
        <w:t>核人：</w:t>
      </w:r>
    </w:p>
    <w:p>
      <w:pPr>
        <w:keepNext w:val="0"/>
        <w:keepLines w:val="0"/>
        <w:pageBreakBefore w:val="0"/>
        <w:widowControl w:val="0"/>
        <w:kinsoku/>
        <w:wordWrap/>
        <w:overflowPunct/>
        <w:topLinePunct w:val="0"/>
        <w:autoSpaceDE/>
        <w:autoSpaceDN/>
        <w:bidi w:val="0"/>
        <w:adjustRightInd/>
        <w:snapToGrid/>
        <w:spacing w:line="320" w:lineRule="exact"/>
        <w:ind w:firstLine="3920" w:firstLineChars="14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学校盖章:</w:t>
      </w:r>
    </w:p>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年   月   日</w:t>
      </w:r>
    </w:p>
    <w:p>
      <w:pPr>
        <w:spacing w:line="560" w:lineRule="exact"/>
        <w:rPr>
          <w:rFonts w:hint="eastAsia" w:ascii="宋体" w:hAnsi="宋体" w:eastAsia="宋体" w:cs="Times New Roman"/>
          <w:color w:val="auto"/>
          <w:sz w:val="44"/>
          <w:szCs w:val="44"/>
          <w:highlight w:val="none"/>
        </w:rPr>
      </w:pPr>
      <w:r>
        <w:rPr>
          <w:rFonts w:hint="eastAsia" w:ascii="仿宋_GB2312" w:hAnsi="仿宋_GB2312" w:eastAsia="仿宋_GB2312" w:cs="Times New Roman"/>
          <w:color w:val="auto"/>
          <w:sz w:val="32"/>
          <w:szCs w:val="32"/>
          <w:highlight w:val="none"/>
        </w:rPr>
        <w:t>附件1（背面）：（附件1背面填写说明：达到当年最低积分线的申请人随迁子女如果第一次未被录取的填写附件1背面。）</w:t>
      </w:r>
    </w:p>
    <w:tbl>
      <w:tblPr>
        <w:tblStyle w:val="6"/>
        <w:tblW w:w="0" w:type="auto"/>
        <w:jc w:val="center"/>
        <w:tblLayout w:type="fixed"/>
        <w:tblCellMar>
          <w:top w:w="0" w:type="dxa"/>
          <w:left w:w="108" w:type="dxa"/>
          <w:bottom w:w="0" w:type="dxa"/>
          <w:right w:w="108" w:type="dxa"/>
        </w:tblCellMar>
      </w:tblPr>
      <w:tblGrid>
        <w:gridCol w:w="1490"/>
        <w:gridCol w:w="1294"/>
        <w:gridCol w:w="893"/>
        <w:gridCol w:w="892"/>
        <w:gridCol w:w="1250"/>
        <w:gridCol w:w="3362"/>
      </w:tblGrid>
      <w:tr>
        <w:tblPrEx>
          <w:tblCellMar>
            <w:top w:w="0" w:type="dxa"/>
            <w:left w:w="108" w:type="dxa"/>
            <w:bottom w:w="0" w:type="dxa"/>
            <w:right w:w="108" w:type="dxa"/>
          </w:tblCellMar>
        </w:tblPrEx>
        <w:trPr>
          <w:trHeight w:val="466" w:hRule="atLeast"/>
          <w:jc w:val="center"/>
        </w:trPr>
        <w:tc>
          <w:tcPr>
            <w:tcW w:w="9181"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ind w:firstLine="480"/>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学生基本信息</w:t>
            </w:r>
          </w:p>
        </w:tc>
      </w:tr>
      <w:tr>
        <w:tblPrEx>
          <w:tblCellMar>
            <w:top w:w="0" w:type="dxa"/>
            <w:left w:w="108" w:type="dxa"/>
            <w:bottom w:w="0" w:type="dxa"/>
            <w:right w:w="108" w:type="dxa"/>
          </w:tblCellMar>
        </w:tblPrEx>
        <w:trPr>
          <w:trHeight w:val="466" w:hRule="atLeast"/>
          <w:jc w:val="center"/>
        </w:trPr>
        <w:tc>
          <w:tcPr>
            <w:tcW w:w="149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姓  名</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性 别</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出生日期</w:t>
            </w:r>
          </w:p>
        </w:tc>
        <w:tc>
          <w:tcPr>
            <w:tcW w:w="336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 xml:space="preserve">     年 月 日</w:t>
            </w:r>
          </w:p>
        </w:tc>
      </w:tr>
      <w:tr>
        <w:tblPrEx>
          <w:tblCellMar>
            <w:top w:w="0" w:type="dxa"/>
            <w:left w:w="108" w:type="dxa"/>
            <w:bottom w:w="0" w:type="dxa"/>
            <w:right w:w="108" w:type="dxa"/>
          </w:tblCellMar>
        </w:tblPrEx>
        <w:trPr>
          <w:trHeight w:val="466" w:hRule="atLeast"/>
          <w:jc w:val="center"/>
        </w:trPr>
        <w:tc>
          <w:tcPr>
            <w:tcW w:w="149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户口所在地</w:t>
            </w:r>
          </w:p>
        </w:tc>
        <w:tc>
          <w:tcPr>
            <w:tcW w:w="2187"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住 址</w:t>
            </w:r>
          </w:p>
        </w:tc>
        <w:tc>
          <w:tcPr>
            <w:tcW w:w="4612" w:type="dxa"/>
            <w:gridSpan w:val="2"/>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66" w:hRule="atLeast"/>
          <w:jc w:val="center"/>
        </w:trPr>
        <w:tc>
          <w:tcPr>
            <w:tcW w:w="149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家长姓名1</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66" w:hRule="atLeast"/>
          <w:jc w:val="center"/>
        </w:trPr>
        <w:tc>
          <w:tcPr>
            <w:tcW w:w="149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家长姓名2</w:t>
            </w:r>
          </w:p>
        </w:tc>
        <w:tc>
          <w:tcPr>
            <w:tcW w:w="1294"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893"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c>
          <w:tcPr>
            <w:tcW w:w="1250"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66" w:hRule="atLeast"/>
          <w:jc w:val="center"/>
        </w:trPr>
        <w:tc>
          <w:tcPr>
            <w:tcW w:w="9181"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ind w:firstLine="480"/>
              <w:jc w:val="center"/>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平行志愿填报</w:t>
            </w: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申请入读学校</w:t>
            </w:r>
          </w:p>
          <w:p>
            <w:pPr>
              <w:widowControl/>
              <w:spacing w:line="300" w:lineRule="exact"/>
              <w:jc w:val="center"/>
              <w:rPr>
                <w:rFonts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（第一志愿）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第二志愿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第三志愿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第四志愿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第五志愿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第六志愿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6"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第七志愿</w:t>
            </w:r>
          </w:p>
        </w:tc>
        <w:tc>
          <w:tcPr>
            <w:tcW w:w="6397" w:type="dxa"/>
            <w:gridSpan w:val="4"/>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68" w:hRule="atLeast"/>
          <w:jc w:val="center"/>
        </w:trPr>
        <w:tc>
          <w:tcPr>
            <w:tcW w:w="2784"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备注</w:t>
            </w:r>
          </w:p>
        </w:tc>
        <w:tc>
          <w:tcPr>
            <w:tcW w:w="6397" w:type="dxa"/>
            <w:gridSpan w:val="4"/>
            <w:tcBorders>
              <w:top w:val="single" w:color="000000" w:sz="4" w:space="0"/>
              <w:left w:val="nil"/>
              <w:bottom w:val="single" w:color="000000" w:sz="4" w:space="0"/>
              <w:right w:val="single" w:color="000000" w:sz="4" w:space="0"/>
            </w:tcBorders>
            <w:noWrap w:val="0"/>
            <w:vAlign w:val="center"/>
          </w:tcPr>
          <w:p>
            <w:pPr>
              <w:spacing w:line="360" w:lineRule="exact"/>
              <w:rPr>
                <w:rFonts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z w:val="24"/>
                <w:szCs w:val="24"/>
                <w:highlight w:val="none"/>
              </w:rPr>
              <w:t>平行志愿是平行且有顺序排列的志愿，达到最低积分线且未被录取的申请人随迁子女在填报志愿时要将志愿合理排序，建议填报多个志愿或全部志愿，避免造成滑档。</w:t>
            </w:r>
          </w:p>
        </w:tc>
      </w:tr>
    </w:tbl>
    <w:p>
      <w:pPr>
        <w:spacing w:line="400" w:lineRule="exact"/>
        <w:rPr>
          <w:rFonts w:hint="eastAsia" w:ascii="仿宋_GB2312" w:hAnsi="仿宋_GB2312" w:eastAsia="仿宋_GB2312" w:cs="仿宋_GB2312"/>
          <w:color w:val="auto"/>
          <w:sz w:val="32"/>
          <w:szCs w:val="32"/>
          <w:highlight w:val="none"/>
        </w:rPr>
      </w:pPr>
    </w:p>
    <w:p>
      <w:pPr>
        <w:spacing w:line="400" w:lineRule="exact"/>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rPr>
        <w:t xml:space="preserve">申请人确认签名：          </w:t>
      </w:r>
      <w:r>
        <w:rPr>
          <w:rFonts w:hint="eastAsia" w:ascii="仿宋_GB2312" w:hAnsi="仿宋_GB2312" w:eastAsia="仿宋_GB2312" w:cs="仿宋_GB2312"/>
          <w:color w:val="auto"/>
          <w:sz w:val="28"/>
          <w:szCs w:val="28"/>
          <w:highlight w:val="none"/>
          <w:u w:val="none"/>
        </w:rPr>
        <w:t>审核人：</w:t>
      </w:r>
      <w:r>
        <w:rPr>
          <w:rFonts w:hint="eastAsia" w:ascii="仿宋_GB2312" w:hAnsi="仿宋_GB2312" w:eastAsia="仿宋_GB2312" w:cs="仿宋_GB2312"/>
          <w:color w:val="auto"/>
          <w:sz w:val="28"/>
          <w:szCs w:val="28"/>
          <w:highlight w:val="none"/>
          <w:u w:val="none"/>
          <w:lang w:val="en-US" w:eastAsia="zh-CN"/>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u w:val="none"/>
          <w:lang w:val="en-US" w:eastAsia="zh-CN"/>
        </w:rPr>
        <w:t>复</w:t>
      </w:r>
      <w:r>
        <w:rPr>
          <w:rFonts w:hint="eastAsia" w:ascii="仿宋_GB2312" w:hAnsi="仿宋_GB2312" w:eastAsia="仿宋_GB2312" w:cs="仿宋_GB2312"/>
          <w:color w:val="auto"/>
          <w:sz w:val="28"/>
          <w:szCs w:val="28"/>
          <w:highlight w:val="none"/>
          <w:u w:val="none"/>
        </w:rPr>
        <w:t>核人：</w:t>
      </w:r>
    </w:p>
    <w:p>
      <w:pPr>
        <w:spacing w:line="400" w:lineRule="exact"/>
        <w:ind w:firstLine="4160" w:firstLineChars="1300"/>
        <w:rPr>
          <w:rFonts w:hint="eastAsia" w:ascii="仿宋_GB2312" w:hAnsi="仿宋_GB2312" w:eastAsia="仿宋_GB2312" w:cs="仿宋_GB2312"/>
          <w:color w:val="auto"/>
          <w:sz w:val="32"/>
          <w:szCs w:val="32"/>
          <w:highlight w:val="none"/>
        </w:rPr>
      </w:pPr>
    </w:p>
    <w:p>
      <w:pPr>
        <w:spacing w:line="400" w:lineRule="exact"/>
        <w:ind w:firstLine="4160" w:firstLineChars="13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学校盖章:</w:t>
      </w:r>
    </w:p>
    <w:p>
      <w:pPr>
        <w:spacing w:line="4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年   月   日</w:t>
      </w:r>
    </w:p>
    <w:p>
      <w:pPr>
        <w:spacing w:line="400" w:lineRule="exact"/>
        <w:rPr>
          <w:rFonts w:hint="eastAsia" w:ascii="仿宋_GB2312" w:hAnsi="仿宋_GB2312" w:eastAsia="仿宋_GB2312" w:cs="仿宋_GB2312"/>
          <w:color w:val="auto"/>
          <w:sz w:val="32"/>
          <w:szCs w:val="32"/>
          <w:highlight w:val="none"/>
        </w:rPr>
        <w:sectPr>
          <w:footerReference r:id="rId5" w:type="first"/>
          <w:footerReference r:id="rId3" w:type="default"/>
          <w:footerReference r:id="rId4" w:type="even"/>
          <w:pgSz w:w="11906" w:h="16838"/>
          <w:pgMar w:top="1418" w:right="1418" w:bottom="1418" w:left="1418" w:header="851" w:footer="992" w:gutter="0"/>
          <w:pgNumType w:fmt="numberInDash" w:start="1"/>
          <w:cols w:space="720" w:num="1"/>
          <w:titlePg/>
          <w:docGrid w:type="lines" w:linePitch="312" w:charSpace="0"/>
        </w:sectPr>
      </w:pPr>
    </w:p>
    <w:p>
      <w:pPr>
        <w:spacing w:line="560" w:lineRule="exact"/>
        <w:rPr>
          <w:rFonts w:hint="eastAsia" w:ascii="仿宋" w:hAnsi="仿宋" w:eastAsia="仿宋" w:cs="Times New Roman"/>
          <w:color w:val="auto"/>
          <w:sz w:val="30"/>
          <w:szCs w:val="30"/>
          <w:highlight w:val="none"/>
        </w:rPr>
      </w:pPr>
      <w:r>
        <w:rPr>
          <w:rFonts w:hint="eastAsia" w:ascii="仿宋_GB2312" w:hAnsi="仿宋_GB2312" w:eastAsia="仿宋_GB2312" w:cs="Times New Roman"/>
          <w:color w:val="auto"/>
          <w:sz w:val="30"/>
          <w:szCs w:val="30"/>
          <w:highlight w:val="none"/>
        </w:rPr>
        <w:t xml:space="preserve">附件2： </w:t>
      </w:r>
      <w:r>
        <w:rPr>
          <w:rFonts w:hint="eastAsia" w:ascii="仿宋" w:hAnsi="仿宋" w:eastAsia="仿宋" w:cs="Times New Roman"/>
          <w:color w:val="auto"/>
          <w:sz w:val="30"/>
          <w:szCs w:val="30"/>
          <w:highlight w:val="none"/>
        </w:rPr>
        <w:t xml:space="preserve">         </w:t>
      </w:r>
    </w:p>
    <w:p>
      <w:pPr>
        <w:spacing w:line="560" w:lineRule="exact"/>
        <w:jc w:val="center"/>
        <w:rPr>
          <w:rFonts w:hint="eastAsia" w:ascii="方正小标宋简体" w:hAnsi="方正小标宋简体" w:eastAsia="方正小标宋简体" w:cs="方正小标宋简体"/>
          <w:b w:val="0"/>
          <w:bCs w:val="0"/>
          <w:color w:val="auto"/>
          <w:sz w:val="36"/>
          <w:szCs w:val="36"/>
          <w:highlight w:val="none"/>
        </w:rPr>
      </w:pPr>
      <w:r>
        <w:rPr>
          <w:rFonts w:hint="eastAsia" w:ascii="方正小标宋简体" w:hAnsi="方正小标宋简体" w:eastAsia="方正小标宋简体" w:cs="方正小标宋简体"/>
          <w:b w:val="0"/>
          <w:bCs w:val="0"/>
          <w:color w:val="auto"/>
          <w:sz w:val="36"/>
          <w:szCs w:val="36"/>
          <w:highlight w:val="none"/>
        </w:rPr>
        <w:t>云城区外来人员随迁子女申请入读中心城区公办小学一年级积分指标及分值表</w:t>
      </w:r>
    </w:p>
    <w:tbl>
      <w:tblPr>
        <w:tblStyle w:val="6"/>
        <w:tblW w:w="15135" w:type="dxa"/>
        <w:tblInd w:w="-376" w:type="dxa"/>
        <w:tblLayout w:type="fixed"/>
        <w:tblCellMar>
          <w:top w:w="0" w:type="dxa"/>
          <w:left w:w="108" w:type="dxa"/>
          <w:bottom w:w="0" w:type="dxa"/>
          <w:right w:w="108" w:type="dxa"/>
        </w:tblCellMar>
      </w:tblPr>
      <w:tblGrid>
        <w:gridCol w:w="933"/>
        <w:gridCol w:w="1475"/>
        <w:gridCol w:w="763"/>
        <w:gridCol w:w="6245"/>
        <w:gridCol w:w="5719"/>
      </w:tblGrid>
      <w:tr>
        <w:tblPrEx>
          <w:tblCellMar>
            <w:top w:w="0" w:type="dxa"/>
            <w:left w:w="108" w:type="dxa"/>
            <w:bottom w:w="0" w:type="dxa"/>
            <w:right w:w="108" w:type="dxa"/>
          </w:tblCellMar>
        </w:tblPrEx>
        <w:trPr>
          <w:trHeight w:val="671" w:hRule="atLeast"/>
        </w:trPr>
        <w:tc>
          <w:tcPr>
            <w:tcW w:w="933" w:type="dxa"/>
            <w:tcBorders>
              <w:top w:val="single" w:color="auto" w:sz="4" w:space="0"/>
              <w:left w:val="single" w:color="auto" w:sz="4" w:space="0"/>
              <w:bottom w:val="nil"/>
              <w:right w:val="single" w:color="auto" w:sz="4" w:space="0"/>
            </w:tcBorders>
            <w:noWrap w:val="0"/>
            <w:vAlign w:val="center"/>
          </w:tcPr>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一级</w:t>
            </w:r>
          </w:p>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指标</w:t>
            </w:r>
          </w:p>
        </w:tc>
        <w:tc>
          <w:tcPr>
            <w:tcW w:w="1475"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二级指标</w:t>
            </w:r>
          </w:p>
        </w:tc>
        <w:tc>
          <w:tcPr>
            <w:tcW w:w="763"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分值</w:t>
            </w:r>
          </w:p>
        </w:tc>
        <w:tc>
          <w:tcPr>
            <w:tcW w:w="6245"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计分办法</w:t>
            </w:r>
          </w:p>
        </w:tc>
        <w:tc>
          <w:tcPr>
            <w:tcW w:w="5719" w:type="dxa"/>
            <w:tcBorders>
              <w:top w:val="single" w:color="auto" w:sz="4" w:space="0"/>
              <w:left w:val="nil"/>
              <w:bottom w:val="single" w:color="auto" w:sz="4" w:space="0"/>
              <w:right w:val="single" w:color="auto" w:sz="4" w:space="0"/>
            </w:tcBorders>
            <w:noWrap w:val="0"/>
            <w:vAlign w:val="center"/>
          </w:tcPr>
          <w:p>
            <w:pPr>
              <w:widowControl/>
              <w:spacing w:line="300" w:lineRule="exact"/>
              <w:jc w:val="center"/>
              <w:rPr>
                <w:rFonts w:hint="eastAsia" w:ascii="宋体" w:hAnsi="宋体" w:eastAsia="宋体" w:cs="宋体"/>
                <w:b/>
                <w:bCs/>
                <w:color w:val="auto"/>
                <w:spacing w:val="30"/>
                <w:kern w:val="0"/>
                <w:sz w:val="24"/>
                <w:szCs w:val="24"/>
                <w:highlight w:val="none"/>
              </w:rPr>
            </w:pPr>
            <w:r>
              <w:rPr>
                <w:rFonts w:hint="eastAsia" w:ascii="宋体" w:hAnsi="宋体" w:eastAsia="宋体" w:cs="宋体"/>
                <w:b/>
                <w:bCs/>
                <w:color w:val="auto"/>
                <w:spacing w:val="30"/>
                <w:kern w:val="0"/>
                <w:sz w:val="24"/>
                <w:szCs w:val="24"/>
                <w:highlight w:val="none"/>
              </w:rPr>
              <w:t>提交材料(含原件、复印件)</w:t>
            </w:r>
          </w:p>
        </w:tc>
      </w:tr>
      <w:tr>
        <w:tblPrEx>
          <w:tblCellMar>
            <w:top w:w="0" w:type="dxa"/>
            <w:left w:w="108" w:type="dxa"/>
            <w:bottom w:w="0" w:type="dxa"/>
            <w:right w:w="108" w:type="dxa"/>
          </w:tblCellMar>
        </w:tblPrEx>
        <w:trPr>
          <w:trHeight w:val="3279" w:hRule="atLeast"/>
        </w:trPr>
        <w:tc>
          <w:tcPr>
            <w:tcW w:w="933" w:type="dxa"/>
            <w:vMerge w:val="restart"/>
            <w:tcBorders>
              <w:top w:val="single" w:color="auto" w:sz="4" w:space="0"/>
              <w:left w:val="single" w:color="auto" w:sz="4" w:space="0"/>
              <w:right w:val="single" w:color="auto"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居住条件</w:t>
            </w: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持有于招生地段内的合法房产</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　1</w:t>
            </w:r>
            <w:r>
              <w:rPr>
                <w:rFonts w:hint="eastAsia" w:ascii="仿宋_GB2312" w:hAnsi="仿宋_GB2312" w:eastAsia="仿宋_GB2312" w:cs="Times New Roman"/>
                <w:color w:val="auto"/>
                <w:spacing w:val="30"/>
                <w:kern w:val="0"/>
                <w:sz w:val="24"/>
                <w:szCs w:val="24"/>
                <w:highlight w:val="none"/>
                <w:lang w:val="en-US" w:eastAsia="zh-CN"/>
              </w:rPr>
              <w:t>2</w:t>
            </w:r>
            <w:r>
              <w:rPr>
                <w:rFonts w:hint="eastAsia" w:ascii="仿宋_GB2312" w:hAnsi="仿宋_GB2312" w:eastAsia="仿宋_GB2312" w:cs="Times New Roman"/>
                <w:color w:val="auto"/>
                <w:spacing w:val="30"/>
                <w:kern w:val="0"/>
                <w:sz w:val="24"/>
                <w:szCs w:val="24"/>
                <w:highlight w:val="none"/>
              </w:rPr>
              <w:t>0</w:t>
            </w:r>
          </w:p>
        </w:tc>
        <w:tc>
          <w:tcPr>
            <w:tcW w:w="624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lang w:val="en-US" w:eastAsia="zh-CN"/>
              </w:rPr>
            </w:pPr>
            <w:r>
              <w:rPr>
                <w:rFonts w:hint="eastAsia" w:ascii="仿宋_GB2312" w:hAnsi="仿宋_GB2312" w:eastAsia="仿宋_GB2312" w:cs="Times New Roman"/>
                <w:color w:val="auto"/>
                <w:spacing w:val="30"/>
                <w:kern w:val="0"/>
                <w:sz w:val="24"/>
                <w:szCs w:val="24"/>
                <w:highlight w:val="none"/>
                <w:lang w:val="en-US" w:eastAsia="zh-CN"/>
              </w:rPr>
              <w:t>1.儿童父母</w:t>
            </w:r>
            <w:r>
              <w:rPr>
                <w:rFonts w:hint="eastAsia" w:ascii="仿宋_GB2312" w:hAnsi="仿宋_GB2312" w:eastAsia="仿宋_GB2312" w:cs="Times New Roman"/>
                <w:color w:val="auto"/>
                <w:spacing w:val="30"/>
                <w:kern w:val="0"/>
                <w:sz w:val="24"/>
                <w:szCs w:val="24"/>
                <w:highlight w:val="none"/>
                <w:lang w:val="en-US" w:eastAsia="zh-CN"/>
              </w:rPr>
              <w:t>取得</w:t>
            </w:r>
            <w:r>
              <w:rPr>
                <w:rFonts w:hint="eastAsia" w:ascii="仿宋_GB2312" w:hAnsi="仿宋_GB2312" w:eastAsia="仿宋_GB2312" w:cs="Times New Roman"/>
                <w:color w:val="auto"/>
                <w:spacing w:val="30"/>
                <w:kern w:val="0"/>
                <w:sz w:val="24"/>
                <w:szCs w:val="24"/>
                <w:highlight w:val="none"/>
                <w:lang w:val="en-US" w:eastAsia="zh-CN"/>
              </w:rPr>
              <w:t>《房产证》或《不动产权证书》，权属份额不低于51%，得120分。</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2.</w:t>
            </w:r>
            <w:r>
              <w:rPr>
                <w:rFonts w:hint="eastAsia" w:ascii="仿宋_GB2312" w:hAnsi="仿宋_GB2312" w:eastAsia="仿宋_GB2312" w:cs="Times New Roman"/>
                <w:color w:val="auto"/>
                <w:spacing w:val="30"/>
                <w:kern w:val="0"/>
                <w:sz w:val="24"/>
                <w:szCs w:val="24"/>
                <w:highlight w:val="none"/>
                <w:lang w:val="en-US" w:eastAsia="zh-CN"/>
              </w:rPr>
              <w:t>儿童父母</w:t>
            </w:r>
            <w:r>
              <w:rPr>
                <w:rFonts w:hint="eastAsia" w:ascii="仿宋_GB2312" w:hAnsi="仿宋_GB2312" w:eastAsia="仿宋_GB2312" w:cs="Times New Roman"/>
                <w:color w:val="auto"/>
                <w:spacing w:val="30"/>
                <w:kern w:val="0"/>
                <w:sz w:val="24"/>
                <w:szCs w:val="24"/>
                <w:highlight w:val="none"/>
              </w:rPr>
              <w:t>已完成网签备案的房屋买卖合同</w:t>
            </w:r>
            <w:r>
              <w:rPr>
                <w:rFonts w:hint="eastAsia" w:ascii="仿宋_GB2312" w:hAnsi="仿宋_GB2312" w:eastAsia="仿宋_GB2312" w:cs="Times New Roman"/>
                <w:color w:val="auto"/>
                <w:spacing w:val="30"/>
                <w:kern w:val="0"/>
                <w:sz w:val="24"/>
                <w:szCs w:val="24"/>
                <w:highlight w:val="none"/>
                <w:lang w:val="en-US" w:eastAsia="zh-CN"/>
              </w:rPr>
              <w:t>且交房，权属份额不低于51%，</w:t>
            </w:r>
            <w:r>
              <w:rPr>
                <w:rFonts w:hint="eastAsia" w:ascii="仿宋_GB2312" w:hAnsi="仿宋_GB2312" w:eastAsia="仿宋_GB2312" w:cs="Times New Roman"/>
                <w:color w:val="auto"/>
                <w:spacing w:val="30"/>
                <w:kern w:val="0"/>
                <w:sz w:val="24"/>
                <w:szCs w:val="24"/>
                <w:highlight w:val="none"/>
              </w:rPr>
              <w:t>得100分，取得契税完税证明增加20分，即最高得120分。</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3.</w:t>
            </w:r>
            <w:r>
              <w:rPr>
                <w:rFonts w:hint="eastAsia" w:ascii="仿宋_GB2312" w:hAnsi="仿宋_GB2312" w:eastAsia="仿宋_GB2312" w:cs="Times New Roman"/>
                <w:color w:val="auto"/>
                <w:spacing w:val="30"/>
                <w:kern w:val="0"/>
                <w:sz w:val="24"/>
                <w:szCs w:val="24"/>
                <w:highlight w:val="none"/>
                <w:lang w:val="en-US" w:eastAsia="zh-CN"/>
              </w:rPr>
              <w:t>儿童父母提供自建房</w:t>
            </w:r>
            <w:r>
              <w:rPr>
                <w:rFonts w:hint="eastAsia" w:ascii="仿宋_GB2312" w:hAnsi="仿宋_GB2312" w:eastAsia="仿宋_GB2312" w:cs="Times New Roman"/>
                <w:color w:val="auto"/>
                <w:spacing w:val="30"/>
                <w:kern w:val="0"/>
                <w:sz w:val="24"/>
                <w:szCs w:val="24"/>
                <w:highlight w:val="none"/>
                <w:lang w:val="en-US" w:eastAsia="zh-CN"/>
              </w:rPr>
              <w:t>、</w:t>
            </w:r>
            <w:r>
              <w:rPr>
                <w:rFonts w:hint="eastAsia" w:ascii="仿宋_GB2312" w:hAnsi="仿宋_GB2312" w:eastAsia="仿宋_GB2312" w:cs="Times New Roman"/>
                <w:color w:val="auto"/>
                <w:spacing w:val="30"/>
                <w:kern w:val="0"/>
                <w:sz w:val="24"/>
                <w:szCs w:val="24"/>
                <w:highlight w:val="none"/>
              </w:rPr>
              <w:t>共建房</w:t>
            </w:r>
            <w:r>
              <w:rPr>
                <w:rFonts w:hint="eastAsia" w:ascii="仿宋_GB2312" w:hAnsi="仿宋_GB2312" w:eastAsia="仿宋_GB2312" w:cs="Times New Roman"/>
                <w:color w:val="auto"/>
                <w:spacing w:val="30"/>
                <w:kern w:val="0"/>
                <w:sz w:val="24"/>
                <w:szCs w:val="24"/>
                <w:highlight w:val="none"/>
                <w:lang w:val="en-US" w:eastAsia="zh-CN"/>
              </w:rPr>
              <w:t>的土地证，以及儿童父母姓名</w:t>
            </w:r>
            <w:r>
              <w:rPr>
                <w:rFonts w:hint="eastAsia" w:ascii="仿宋_GB2312" w:hAnsi="仿宋_GB2312" w:eastAsia="仿宋_GB2312" w:cs="Times New Roman"/>
                <w:color w:val="auto"/>
                <w:spacing w:val="30"/>
                <w:kern w:val="0"/>
                <w:sz w:val="24"/>
                <w:szCs w:val="24"/>
                <w:highlight w:val="none"/>
              </w:rPr>
              <w:t>缴交的用</w:t>
            </w:r>
            <w:r>
              <w:rPr>
                <w:rFonts w:hint="eastAsia" w:ascii="仿宋_GB2312" w:hAnsi="仿宋_GB2312" w:eastAsia="仿宋_GB2312" w:cs="Times New Roman"/>
                <w:color w:val="auto"/>
                <w:spacing w:val="30"/>
                <w:kern w:val="0"/>
                <w:sz w:val="24"/>
                <w:szCs w:val="24"/>
                <w:highlight w:val="none"/>
              </w:rPr>
              <w:t>水</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用电凭据</w:t>
            </w:r>
            <w:r>
              <w:rPr>
                <w:rFonts w:hint="eastAsia" w:ascii="仿宋_GB2312" w:hAnsi="仿宋_GB2312" w:eastAsia="仿宋_GB2312" w:cs="Times New Roman"/>
                <w:color w:val="auto"/>
                <w:spacing w:val="30"/>
                <w:kern w:val="0"/>
                <w:sz w:val="24"/>
                <w:szCs w:val="24"/>
                <w:highlight w:val="none"/>
              </w:rPr>
              <w:t>得</w:t>
            </w:r>
            <w:r>
              <w:rPr>
                <w:rFonts w:hint="eastAsia" w:ascii="仿宋_GB2312" w:hAnsi="仿宋_GB2312" w:eastAsia="仿宋_GB2312" w:cs="Times New Roman"/>
                <w:color w:val="auto"/>
                <w:spacing w:val="30"/>
                <w:kern w:val="0"/>
                <w:sz w:val="24"/>
                <w:szCs w:val="24"/>
                <w:highlight w:val="none"/>
                <w:lang w:val="en-US" w:eastAsia="zh-CN"/>
              </w:rPr>
              <w:t>8</w:t>
            </w:r>
            <w:r>
              <w:rPr>
                <w:rFonts w:hint="eastAsia" w:ascii="仿宋_GB2312" w:hAnsi="仿宋_GB2312" w:eastAsia="仿宋_GB2312" w:cs="Times New Roman"/>
                <w:color w:val="auto"/>
                <w:spacing w:val="30"/>
                <w:kern w:val="0"/>
                <w:sz w:val="24"/>
                <w:szCs w:val="24"/>
                <w:highlight w:val="none"/>
              </w:rPr>
              <w:t>0分，取得契税完税证明增加20分，即最高得1</w:t>
            </w:r>
            <w:r>
              <w:rPr>
                <w:rFonts w:hint="eastAsia" w:ascii="仿宋_GB2312" w:hAnsi="仿宋_GB2312" w:eastAsia="仿宋_GB2312" w:cs="Times New Roman"/>
                <w:color w:val="auto"/>
                <w:spacing w:val="30"/>
                <w:kern w:val="0"/>
                <w:sz w:val="24"/>
                <w:szCs w:val="24"/>
                <w:highlight w:val="none"/>
                <w:lang w:val="en-US" w:eastAsia="zh-CN"/>
              </w:rPr>
              <w:t>0</w:t>
            </w:r>
            <w:r>
              <w:rPr>
                <w:rFonts w:hint="eastAsia" w:ascii="仿宋_GB2312" w:hAnsi="仿宋_GB2312" w:eastAsia="仿宋_GB2312" w:cs="Times New Roman"/>
                <w:color w:val="auto"/>
                <w:spacing w:val="30"/>
                <w:kern w:val="0"/>
                <w:sz w:val="24"/>
                <w:szCs w:val="24"/>
                <w:highlight w:val="none"/>
              </w:rPr>
              <w:t>0分。</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lang w:eastAsia="zh-CN"/>
              </w:rPr>
            </w:pPr>
            <w:r>
              <w:rPr>
                <w:rFonts w:hint="eastAsia" w:ascii="仿宋_GB2312" w:hAnsi="仿宋_GB2312" w:eastAsia="仿宋_GB2312" w:cs="Times New Roman"/>
                <w:color w:val="auto"/>
                <w:spacing w:val="30"/>
                <w:kern w:val="0"/>
                <w:sz w:val="24"/>
                <w:szCs w:val="24"/>
                <w:highlight w:val="none"/>
                <w:lang w:val="en-US" w:eastAsia="zh-CN"/>
              </w:rPr>
              <w:t>4.</w:t>
            </w:r>
            <w:r>
              <w:rPr>
                <w:rFonts w:hint="eastAsia" w:ascii="仿宋_GB2312" w:hAnsi="仿宋_GB2312" w:eastAsia="仿宋_GB2312" w:cs="Times New Roman"/>
                <w:color w:val="auto"/>
                <w:spacing w:val="30"/>
                <w:kern w:val="0"/>
                <w:sz w:val="24"/>
                <w:szCs w:val="24"/>
                <w:highlight w:val="none"/>
              </w:rPr>
              <w:t>儿童祖父母或外祖父母</w:t>
            </w:r>
            <w:r>
              <w:rPr>
                <w:rFonts w:hint="eastAsia" w:ascii="仿宋_GB2312" w:hAnsi="仿宋_GB2312" w:eastAsia="仿宋_GB2312" w:cs="Times New Roman"/>
                <w:color w:val="auto"/>
                <w:spacing w:val="30"/>
                <w:kern w:val="0"/>
                <w:sz w:val="24"/>
                <w:szCs w:val="24"/>
                <w:highlight w:val="none"/>
                <w:lang w:val="en-US" w:eastAsia="zh-CN"/>
              </w:rPr>
              <w:t>的</w:t>
            </w:r>
            <w:r>
              <w:rPr>
                <w:rFonts w:hint="eastAsia" w:ascii="仿宋_GB2312" w:hAnsi="仿宋_GB2312" w:eastAsia="仿宋_GB2312" w:cs="Times New Roman"/>
                <w:color w:val="auto"/>
                <w:spacing w:val="30"/>
                <w:kern w:val="0"/>
                <w:sz w:val="24"/>
                <w:szCs w:val="24"/>
                <w:highlight w:val="none"/>
                <w:lang w:val="en-US" w:eastAsia="zh-CN"/>
              </w:rPr>
              <w:t>《房产证》或《不动产权证书》</w:t>
            </w:r>
            <w:r>
              <w:rPr>
                <w:rFonts w:hint="eastAsia" w:ascii="仿宋_GB2312" w:hAnsi="仿宋_GB2312" w:eastAsia="仿宋_GB2312" w:cs="Times New Roman"/>
                <w:color w:val="auto"/>
                <w:spacing w:val="30"/>
                <w:kern w:val="0"/>
                <w:sz w:val="24"/>
                <w:szCs w:val="24"/>
                <w:highlight w:val="none"/>
                <w:lang w:val="en-US" w:eastAsia="zh-CN"/>
              </w:rPr>
              <w:t>，权属份额不低于51%，</w:t>
            </w:r>
            <w:r>
              <w:rPr>
                <w:rFonts w:hint="eastAsia" w:ascii="仿宋_GB2312" w:hAnsi="仿宋_GB2312" w:eastAsia="仿宋_GB2312" w:cs="Times New Roman"/>
                <w:color w:val="auto"/>
                <w:spacing w:val="30"/>
                <w:kern w:val="0"/>
                <w:sz w:val="24"/>
                <w:szCs w:val="24"/>
                <w:highlight w:val="none"/>
              </w:rPr>
              <w:t>且是</w:t>
            </w:r>
            <w:bookmarkStart w:id="3" w:name="OLE_LINK3"/>
            <w:r>
              <w:rPr>
                <w:rFonts w:hint="eastAsia" w:ascii="仿宋_GB2312" w:hAnsi="仿宋_GB2312" w:eastAsia="仿宋_GB2312" w:cs="Times New Roman"/>
                <w:color w:val="auto"/>
                <w:spacing w:val="30"/>
                <w:kern w:val="0"/>
                <w:sz w:val="24"/>
                <w:szCs w:val="24"/>
                <w:highlight w:val="none"/>
              </w:rPr>
              <w:t>独生子女</w:t>
            </w:r>
            <w:bookmarkEnd w:id="3"/>
            <w:r>
              <w:rPr>
                <w:rFonts w:hint="eastAsia" w:ascii="仿宋_GB2312" w:hAnsi="仿宋_GB2312" w:eastAsia="仿宋_GB2312" w:cs="Times New Roman"/>
                <w:color w:val="auto"/>
                <w:spacing w:val="30"/>
                <w:kern w:val="0"/>
                <w:sz w:val="24"/>
                <w:szCs w:val="24"/>
                <w:highlight w:val="none"/>
              </w:rPr>
              <w:t>的得110分</w:t>
            </w:r>
            <w:r>
              <w:rPr>
                <w:rFonts w:hint="eastAsia" w:ascii="仿宋_GB2312" w:hAnsi="仿宋_GB2312" w:eastAsia="仿宋_GB2312" w:cs="Times New Roman"/>
                <w:color w:val="auto"/>
                <w:spacing w:val="30"/>
                <w:kern w:val="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5</w:t>
            </w:r>
            <w:r>
              <w:rPr>
                <w:rFonts w:hint="eastAsia" w:ascii="仿宋_GB2312" w:hAnsi="仿宋_GB2312" w:eastAsia="仿宋_GB2312" w:cs="Times New Roman"/>
                <w:color w:val="auto"/>
                <w:spacing w:val="30"/>
                <w:kern w:val="0"/>
                <w:sz w:val="24"/>
                <w:szCs w:val="24"/>
                <w:highlight w:val="none"/>
              </w:rPr>
              <w:t>.提供儿童祖父母或外祖父母</w:t>
            </w:r>
            <w:r>
              <w:rPr>
                <w:rFonts w:hint="eastAsia" w:ascii="仿宋_GB2312" w:hAnsi="仿宋_GB2312" w:eastAsia="仿宋_GB2312" w:cs="Times New Roman"/>
                <w:color w:val="auto"/>
                <w:spacing w:val="30"/>
                <w:kern w:val="0"/>
                <w:sz w:val="24"/>
                <w:szCs w:val="24"/>
                <w:highlight w:val="none"/>
                <w:lang w:val="en-US" w:eastAsia="zh-CN"/>
              </w:rPr>
              <w:t>自建房</w:t>
            </w:r>
            <w:r>
              <w:rPr>
                <w:rFonts w:hint="eastAsia" w:ascii="仿宋_GB2312" w:hAnsi="仿宋_GB2312" w:eastAsia="仿宋_GB2312" w:cs="Times New Roman"/>
                <w:color w:val="auto"/>
                <w:spacing w:val="30"/>
                <w:kern w:val="0"/>
                <w:sz w:val="24"/>
                <w:szCs w:val="24"/>
                <w:highlight w:val="none"/>
                <w:lang w:val="en-US" w:eastAsia="zh-CN"/>
              </w:rPr>
              <w:t>、</w:t>
            </w:r>
            <w:r>
              <w:rPr>
                <w:rFonts w:hint="eastAsia" w:ascii="仿宋_GB2312" w:hAnsi="仿宋_GB2312" w:eastAsia="仿宋_GB2312" w:cs="Times New Roman"/>
                <w:color w:val="auto"/>
                <w:spacing w:val="30"/>
                <w:kern w:val="0"/>
                <w:sz w:val="24"/>
                <w:szCs w:val="24"/>
                <w:highlight w:val="none"/>
              </w:rPr>
              <w:t>共建房</w:t>
            </w:r>
            <w:r>
              <w:rPr>
                <w:rFonts w:hint="eastAsia" w:ascii="仿宋_GB2312" w:hAnsi="仿宋_GB2312" w:eastAsia="仿宋_GB2312" w:cs="Times New Roman"/>
                <w:color w:val="auto"/>
                <w:spacing w:val="30"/>
                <w:kern w:val="0"/>
                <w:sz w:val="24"/>
                <w:szCs w:val="24"/>
                <w:highlight w:val="none"/>
                <w:lang w:val="en-US" w:eastAsia="zh-CN"/>
              </w:rPr>
              <w:t>的土地证，以及儿童</w:t>
            </w:r>
            <w:r>
              <w:rPr>
                <w:rFonts w:hint="eastAsia" w:ascii="仿宋_GB2312" w:hAnsi="仿宋_GB2312" w:eastAsia="仿宋_GB2312" w:cs="Times New Roman"/>
                <w:color w:val="auto"/>
                <w:spacing w:val="30"/>
                <w:kern w:val="0"/>
                <w:sz w:val="24"/>
                <w:szCs w:val="24"/>
                <w:highlight w:val="none"/>
              </w:rPr>
              <w:t>父母</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rPr>
              <w:t>祖父母或外祖父母</w:t>
            </w:r>
            <w:r>
              <w:rPr>
                <w:rFonts w:hint="eastAsia" w:ascii="仿宋_GB2312" w:hAnsi="仿宋_GB2312" w:eastAsia="仿宋_GB2312" w:cs="Times New Roman"/>
                <w:color w:val="auto"/>
                <w:spacing w:val="30"/>
                <w:kern w:val="0"/>
                <w:sz w:val="24"/>
                <w:szCs w:val="24"/>
                <w:highlight w:val="none"/>
                <w:lang w:val="en-US" w:eastAsia="zh-CN"/>
              </w:rPr>
              <w:t>姓名</w:t>
            </w:r>
            <w:r>
              <w:rPr>
                <w:rFonts w:hint="eastAsia" w:ascii="仿宋_GB2312" w:hAnsi="仿宋_GB2312" w:eastAsia="仿宋_GB2312" w:cs="Times New Roman"/>
                <w:color w:val="auto"/>
                <w:spacing w:val="30"/>
                <w:kern w:val="0"/>
                <w:sz w:val="24"/>
                <w:szCs w:val="24"/>
                <w:highlight w:val="none"/>
              </w:rPr>
              <w:t>缴交的用水</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用电凭据得</w:t>
            </w:r>
            <w:r>
              <w:rPr>
                <w:rFonts w:hint="eastAsia" w:ascii="仿宋_GB2312" w:hAnsi="仿宋_GB2312" w:eastAsia="仿宋_GB2312" w:cs="Times New Roman"/>
                <w:color w:val="auto"/>
                <w:spacing w:val="30"/>
                <w:kern w:val="0"/>
                <w:sz w:val="24"/>
                <w:szCs w:val="24"/>
                <w:highlight w:val="none"/>
                <w:lang w:val="en-US" w:eastAsia="zh-CN"/>
              </w:rPr>
              <w:t>7</w:t>
            </w:r>
            <w:r>
              <w:rPr>
                <w:rFonts w:hint="eastAsia" w:ascii="仿宋_GB2312" w:hAnsi="仿宋_GB2312" w:eastAsia="仿宋_GB2312" w:cs="Times New Roman"/>
                <w:color w:val="auto"/>
                <w:spacing w:val="30"/>
                <w:kern w:val="0"/>
                <w:sz w:val="24"/>
                <w:szCs w:val="24"/>
                <w:highlight w:val="none"/>
              </w:rPr>
              <w:t>0分，取得契税完税证明增加20分，即最高得</w:t>
            </w:r>
            <w:r>
              <w:rPr>
                <w:rFonts w:hint="eastAsia" w:ascii="仿宋_GB2312" w:hAnsi="仿宋_GB2312" w:eastAsia="仿宋_GB2312" w:cs="Times New Roman"/>
                <w:color w:val="auto"/>
                <w:spacing w:val="30"/>
                <w:kern w:val="0"/>
                <w:sz w:val="24"/>
                <w:szCs w:val="24"/>
                <w:highlight w:val="none"/>
                <w:lang w:val="en-US" w:eastAsia="zh-CN"/>
              </w:rPr>
              <w:t>9</w:t>
            </w:r>
            <w:r>
              <w:rPr>
                <w:rFonts w:hint="eastAsia" w:ascii="仿宋_GB2312" w:hAnsi="仿宋_GB2312" w:eastAsia="仿宋_GB2312" w:cs="Times New Roman"/>
                <w:color w:val="auto"/>
                <w:spacing w:val="30"/>
                <w:kern w:val="0"/>
                <w:sz w:val="24"/>
                <w:szCs w:val="24"/>
                <w:highlight w:val="none"/>
              </w:rPr>
              <w:t>0分。</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lang w:val="en-US" w:eastAsia="zh-CN"/>
              </w:rPr>
            </w:pPr>
            <w:r>
              <w:rPr>
                <w:rFonts w:hint="eastAsia" w:ascii="仿宋_GB2312" w:hAnsi="仿宋_GB2312" w:eastAsia="仿宋_GB2312" w:cs="Times New Roman"/>
                <w:color w:val="auto"/>
                <w:spacing w:val="30"/>
                <w:kern w:val="0"/>
                <w:sz w:val="24"/>
                <w:szCs w:val="24"/>
                <w:highlight w:val="none"/>
                <w:lang w:val="en-US" w:eastAsia="zh-CN"/>
              </w:rPr>
              <w:t>6.以上属于儿童祖父母或外祖父母的房产且其有多名子女的,应由子女们共同协商,书面签名同意指定其中一名子女的适龄儿童享受该房产参与积分入学的权利。否则,只按该房产得分除以子女数计算所得分值。</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7</w:t>
            </w:r>
            <w:r>
              <w:rPr>
                <w:rFonts w:hint="eastAsia" w:ascii="仿宋_GB2312" w:hAnsi="仿宋_GB2312" w:eastAsia="仿宋_GB2312" w:cs="Times New Roman"/>
                <w:color w:val="auto"/>
                <w:spacing w:val="30"/>
                <w:kern w:val="0"/>
                <w:sz w:val="24"/>
                <w:szCs w:val="24"/>
                <w:highlight w:val="none"/>
                <w:u w:val="none"/>
                <w:lang w:val="en" w:eastAsia="zh-CN"/>
              </w:rPr>
              <w:t>.</w:t>
            </w:r>
            <w:r>
              <w:rPr>
                <w:rFonts w:hint="eastAsia" w:ascii="仿宋_GB2312" w:hAnsi="仿宋_GB2312" w:eastAsia="仿宋_GB2312" w:cs="Times New Roman"/>
                <w:color w:val="auto"/>
                <w:spacing w:val="30"/>
                <w:kern w:val="0"/>
                <w:sz w:val="24"/>
                <w:szCs w:val="24"/>
                <w:highlight w:val="none"/>
                <w:u w:val="none"/>
                <w:lang w:val="en-US" w:eastAsia="zh-CN"/>
              </w:rPr>
              <w:t>不符合上述</w:t>
            </w:r>
            <w:r>
              <w:rPr>
                <w:rFonts w:hint="eastAsia" w:ascii="仿宋_GB2312" w:hAnsi="仿宋_GB2312" w:eastAsia="仿宋_GB2312" w:cs="Times New Roman"/>
                <w:color w:val="auto"/>
                <w:spacing w:val="30"/>
                <w:kern w:val="0"/>
                <w:sz w:val="24"/>
                <w:szCs w:val="24"/>
                <w:highlight w:val="none"/>
                <w:u w:val="none"/>
                <w:lang w:val="en-US" w:eastAsia="zh-CN"/>
              </w:rPr>
              <w:t>1至5点</w:t>
            </w:r>
            <w:r>
              <w:rPr>
                <w:rFonts w:hint="eastAsia" w:ascii="仿宋_GB2312" w:hAnsi="仿宋_GB2312" w:eastAsia="仿宋_GB2312" w:cs="Times New Roman"/>
                <w:color w:val="auto"/>
                <w:spacing w:val="30"/>
                <w:kern w:val="0"/>
                <w:sz w:val="24"/>
                <w:szCs w:val="24"/>
                <w:highlight w:val="none"/>
                <w:u w:val="none"/>
                <w:lang w:val="en-US" w:eastAsia="zh-CN"/>
              </w:rPr>
              <w:t>的房产，可参照租住条件积分。</w:t>
            </w:r>
          </w:p>
        </w:tc>
        <w:tc>
          <w:tcPr>
            <w:tcW w:w="57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1.提交儿童父母</w:t>
            </w:r>
            <w:r>
              <w:rPr>
                <w:rFonts w:hint="eastAsia" w:ascii="仿宋_GB2312" w:hAnsi="仿宋_GB2312" w:eastAsia="仿宋_GB2312" w:cs="Times New Roman"/>
                <w:color w:val="auto"/>
                <w:spacing w:val="30"/>
                <w:kern w:val="0"/>
                <w:sz w:val="24"/>
                <w:szCs w:val="24"/>
                <w:highlight w:val="none"/>
                <w:lang w:val="en-US" w:eastAsia="zh-CN"/>
              </w:rPr>
              <w:t>在</w:t>
            </w:r>
            <w:r>
              <w:rPr>
                <w:rFonts w:hint="eastAsia" w:ascii="仿宋_GB2312" w:hAnsi="仿宋_GB2312" w:eastAsia="仿宋_GB2312" w:cs="Times New Roman"/>
                <w:color w:val="auto"/>
                <w:spacing w:val="30"/>
                <w:kern w:val="0"/>
                <w:sz w:val="24"/>
                <w:szCs w:val="24"/>
                <w:highlight w:val="none"/>
              </w:rPr>
              <w:t>招生</w:t>
            </w:r>
            <w:r>
              <w:rPr>
                <w:rFonts w:hint="eastAsia" w:ascii="仿宋_GB2312" w:hAnsi="仿宋_GB2312" w:eastAsia="仿宋_GB2312" w:cs="Times New Roman"/>
                <w:color w:val="auto"/>
                <w:spacing w:val="30"/>
                <w:kern w:val="0"/>
                <w:sz w:val="24"/>
                <w:szCs w:val="24"/>
                <w:highlight w:val="none"/>
              </w:rPr>
              <w:t>地段内《房产证》或《不动产权证书》原件</w:t>
            </w:r>
            <w:r>
              <w:rPr>
                <w:rFonts w:hint="eastAsia" w:ascii="仿宋_GB2312" w:hAnsi="仿宋_GB2312" w:eastAsia="仿宋_GB2312" w:cs="Times New Roman"/>
                <w:color w:val="auto"/>
                <w:spacing w:val="30"/>
                <w:kern w:val="0"/>
                <w:sz w:val="24"/>
                <w:szCs w:val="24"/>
                <w:highlight w:val="none"/>
                <w:lang w:val="en-US" w:eastAsia="zh-CN"/>
              </w:rPr>
              <w:t>和复印件</w:t>
            </w:r>
            <w:r>
              <w:rPr>
                <w:rFonts w:hint="eastAsia" w:ascii="仿宋_GB2312" w:hAnsi="仿宋_GB2312" w:eastAsia="仿宋_GB2312" w:cs="Times New Roman"/>
                <w:color w:val="auto"/>
                <w:spacing w:val="30"/>
                <w:kern w:val="0"/>
                <w:sz w:val="24"/>
                <w:szCs w:val="24"/>
                <w:highlight w:val="none"/>
              </w:rPr>
              <w:t>。</w:t>
            </w:r>
            <w:r>
              <w:rPr>
                <w:rFonts w:hint="eastAsia" w:ascii="仿宋_GB2312" w:hAnsi="仿宋_GB2312" w:eastAsia="仿宋_GB2312" w:cs="Times New Roman"/>
                <w:color w:val="auto"/>
                <w:spacing w:val="30"/>
                <w:kern w:val="0"/>
                <w:sz w:val="24"/>
                <w:szCs w:val="24"/>
                <w:highlight w:val="none"/>
              </w:rPr>
              <w:t>如果儿童父母于招生地段</w:t>
            </w:r>
            <w:r>
              <w:rPr>
                <w:rFonts w:hint="eastAsia" w:ascii="仿宋_GB2312" w:hAnsi="仿宋_GB2312" w:eastAsia="仿宋_GB2312" w:cs="Times New Roman"/>
                <w:color w:val="auto"/>
                <w:spacing w:val="30"/>
                <w:kern w:val="0"/>
                <w:sz w:val="24"/>
                <w:szCs w:val="24"/>
                <w:highlight w:val="none"/>
                <w:lang w:val="en-US" w:eastAsia="zh-CN"/>
              </w:rPr>
              <w:t>范围</w:t>
            </w:r>
            <w:r>
              <w:rPr>
                <w:rFonts w:hint="eastAsia" w:ascii="仿宋_GB2312" w:hAnsi="仿宋_GB2312" w:eastAsia="仿宋_GB2312" w:cs="Times New Roman"/>
                <w:color w:val="auto"/>
                <w:spacing w:val="30"/>
                <w:kern w:val="0"/>
                <w:sz w:val="24"/>
                <w:szCs w:val="24"/>
                <w:highlight w:val="none"/>
              </w:rPr>
              <w:t>内</w:t>
            </w:r>
            <w:r>
              <w:rPr>
                <w:rFonts w:hint="eastAsia" w:ascii="仿宋_GB2312" w:hAnsi="仿宋_GB2312" w:eastAsia="仿宋_GB2312" w:cs="Times New Roman"/>
                <w:color w:val="auto"/>
                <w:spacing w:val="30"/>
                <w:kern w:val="0"/>
                <w:sz w:val="24"/>
                <w:szCs w:val="24"/>
                <w:highlight w:val="none"/>
                <w:lang w:val="en-US" w:eastAsia="zh-CN"/>
              </w:rPr>
              <w:t>取得的</w:t>
            </w:r>
            <w:r>
              <w:rPr>
                <w:rFonts w:hint="eastAsia" w:ascii="仿宋_GB2312" w:hAnsi="仿宋_GB2312" w:eastAsia="仿宋_GB2312" w:cs="Times New Roman"/>
                <w:color w:val="auto"/>
                <w:spacing w:val="30"/>
                <w:kern w:val="0"/>
                <w:sz w:val="24"/>
                <w:szCs w:val="24"/>
                <w:highlight w:val="none"/>
              </w:rPr>
              <w:t>房产</w:t>
            </w:r>
            <w:r>
              <w:rPr>
                <w:rFonts w:hint="eastAsia" w:ascii="仿宋_GB2312" w:hAnsi="仿宋_GB2312" w:eastAsia="仿宋_GB2312" w:cs="Times New Roman"/>
                <w:color w:val="auto"/>
                <w:spacing w:val="30"/>
                <w:kern w:val="0"/>
                <w:sz w:val="24"/>
                <w:szCs w:val="24"/>
                <w:highlight w:val="none"/>
              </w:rPr>
              <w:t>但未取得房产证的按下列情形提供相关材料：①属于商品房的,截止报名时间</w:t>
            </w:r>
            <w:r>
              <w:rPr>
                <w:rFonts w:hint="eastAsia" w:ascii="仿宋_GB2312" w:hAnsi="仿宋_GB2312" w:eastAsia="仿宋_GB2312" w:cs="Times New Roman"/>
                <w:color w:val="auto"/>
                <w:spacing w:val="30"/>
                <w:kern w:val="0"/>
                <w:sz w:val="24"/>
                <w:szCs w:val="24"/>
                <w:highlight w:val="none"/>
                <w:lang w:val="en-US" w:eastAsia="zh-CN"/>
              </w:rPr>
              <w:t>已购房并交房，提供合法购房合同、购房资金转账凭证以及契税完税证明；</w:t>
            </w:r>
            <w:r>
              <w:rPr>
                <w:rFonts w:hint="eastAsia" w:ascii="仿宋_GB2312" w:hAnsi="仿宋_GB2312" w:eastAsia="仿宋_GB2312" w:cs="Times New Roman"/>
                <w:color w:val="auto"/>
                <w:spacing w:val="30"/>
                <w:kern w:val="0"/>
                <w:sz w:val="24"/>
                <w:szCs w:val="24"/>
                <w:highlight w:val="none"/>
              </w:rPr>
              <w:t>②属于自建房</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rPr>
              <w:t>共建房</w:t>
            </w:r>
            <w:r>
              <w:rPr>
                <w:rFonts w:hint="eastAsia" w:ascii="仿宋_GB2312" w:hAnsi="仿宋_GB2312" w:eastAsia="仿宋_GB2312" w:cs="Times New Roman"/>
                <w:color w:val="auto"/>
                <w:spacing w:val="30"/>
                <w:kern w:val="0"/>
                <w:sz w:val="24"/>
                <w:szCs w:val="24"/>
                <w:highlight w:val="none"/>
              </w:rPr>
              <w:t>需提供该住所的土地证、由儿童父母一方姓名缴交</w:t>
            </w:r>
            <w:r>
              <w:rPr>
                <w:rFonts w:hint="eastAsia" w:ascii="仿宋_GB2312" w:hAnsi="仿宋_GB2312" w:eastAsia="仿宋_GB2312" w:cs="Times New Roman"/>
                <w:color w:val="auto"/>
                <w:spacing w:val="30"/>
                <w:kern w:val="0"/>
                <w:sz w:val="24"/>
                <w:szCs w:val="24"/>
                <w:highlight w:val="none"/>
                <w:lang w:val="en-US" w:eastAsia="zh-CN"/>
              </w:rPr>
              <w:t>近半年</w:t>
            </w:r>
            <w:r>
              <w:rPr>
                <w:rFonts w:hint="eastAsia" w:ascii="仿宋_GB2312" w:hAnsi="仿宋_GB2312" w:eastAsia="仿宋_GB2312" w:cs="Times New Roman"/>
                <w:color w:val="auto"/>
                <w:spacing w:val="30"/>
                <w:kern w:val="0"/>
                <w:sz w:val="24"/>
                <w:szCs w:val="24"/>
                <w:highlight w:val="none"/>
              </w:rPr>
              <w:t>的用</w:t>
            </w:r>
            <w:r>
              <w:rPr>
                <w:rFonts w:hint="eastAsia" w:ascii="仿宋_GB2312" w:hAnsi="仿宋_GB2312" w:eastAsia="仿宋_GB2312" w:cs="Times New Roman"/>
                <w:color w:val="auto"/>
                <w:spacing w:val="30"/>
                <w:kern w:val="0"/>
                <w:sz w:val="24"/>
                <w:szCs w:val="24"/>
                <w:highlight w:val="none"/>
              </w:rPr>
              <w:t>水</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用电凭据</w:t>
            </w:r>
            <w:r>
              <w:rPr>
                <w:rFonts w:hint="eastAsia" w:ascii="仿宋_GB2312" w:hAnsi="仿宋_GB2312" w:eastAsia="仿宋_GB2312" w:cs="Times New Roman"/>
                <w:color w:val="auto"/>
                <w:spacing w:val="30"/>
                <w:kern w:val="0"/>
                <w:sz w:val="24"/>
                <w:szCs w:val="24"/>
                <w:highlight w:val="none"/>
                <w:lang w:val="en-US" w:eastAsia="zh-CN"/>
              </w:rPr>
              <w:t>以及契税完税证明</w:t>
            </w:r>
            <w:r>
              <w:rPr>
                <w:rFonts w:hint="eastAsia" w:ascii="仿宋_GB2312" w:hAnsi="仿宋_GB2312" w:eastAsia="仿宋_GB2312" w:cs="Times New Roman"/>
                <w:color w:val="auto"/>
                <w:spacing w:val="30"/>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line="270" w:lineRule="exact"/>
              <w:ind w:left="19" w:leftChars="6"/>
              <w:jc w:val="lef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2.房屋产权是儿童祖父母或外祖父母的，</w:t>
            </w:r>
            <w:r>
              <w:rPr>
                <w:rFonts w:hint="eastAsia" w:ascii="仿宋_GB2312" w:hAnsi="仿宋_GB2312" w:eastAsia="仿宋_GB2312" w:cs="Times New Roman"/>
                <w:color w:val="auto"/>
                <w:spacing w:val="30"/>
                <w:kern w:val="0"/>
                <w:sz w:val="24"/>
                <w:szCs w:val="24"/>
                <w:highlight w:val="none"/>
              </w:rPr>
              <w:t>提交</w:t>
            </w:r>
            <w:r>
              <w:rPr>
                <w:rFonts w:hint="eastAsia" w:ascii="仿宋_GB2312" w:hAnsi="仿宋_GB2312" w:eastAsia="仿宋_GB2312" w:cs="Times New Roman"/>
                <w:color w:val="auto"/>
                <w:spacing w:val="30"/>
                <w:kern w:val="0"/>
                <w:sz w:val="24"/>
                <w:szCs w:val="24"/>
                <w:highlight w:val="none"/>
                <w:lang w:val="en-US" w:eastAsia="zh-CN"/>
              </w:rPr>
              <w:t>在</w:t>
            </w:r>
            <w:r>
              <w:rPr>
                <w:rFonts w:hint="eastAsia" w:ascii="仿宋_GB2312" w:hAnsi="仿宋_GB2312" w:eastAsia="仿宋_GB2312" w:cs="Times New Roman"/>
                <w:color w:val="auto"/>
                <w:spacing w:val="30"/>
                <w:kern w:val="0"/>
                <w:sz w:val="24"/>
                <w:szCs w:val="24"/>
                <w:highlight w:val="none"/>
              </w:rPr>
              <w:t>招生地段</w:t>
            </w:r>
            <w:r>
              <w:rPr>
                <w:rFonts w:hint="eastAsia" w:ascii="仿宋_GB2312" w:hAnsi="仿宋_GB2312" w:eastAsia="仿宋_GB2312" w:cs="Times New Roman"/>
                <w:color w:val="auto"/>
                <w:spacing w:val="30"/>
                <w:kern w:val="0"/>
                <w:sz w:val="24"/>
                <w:szCs w:val="24"/>
                <w:highlight w:val="none"/>
                <w:lang w:val="en-US" w:eastAsia="zh-CN"/>
              </w:rPr>
              <w:t>范围内</w:t>
            </w:r>
            <w:r>
              <w:rPr>
                <w:rFonts w:hint="eastAsia" w:ascii="仿宋_GB2312" w:hAnsi="仿宋_GB2312" w:eastAsia="仿宋_GB2312" w:cs="Times New Roman"/>
                <w:color w:val="auto"/>
                <w:spacing w:val="30"/>
                <w:kern w:val="0"/>
                <w:sz w:val="24"/>
                <w:szCs w:val="24"/>
                <w:highlight w:val="none"/>
              </w:rPr>
              <w:t>的《房产证》或《不动产权证书》原件</w:t>
            </w:r>
            <w:r>
              <w:rPr>
                <w:rFonts w:hint="eastAsia" w:ascii="仿宋_GB2312" w:hAnsi="仿宋_GB2312" w:eastAsia="仿宋_GB2312" w:cs="Times New Roman"/>
                <w:color w:val="auto"/>
                <w:spacing w:val="30"/>
                <w:kern w:val="0"/>
                <w:sz w:val="24"/>
                <w:szCs w:val="24"/>
                <w:highlight w:val="none"/>
                <w:lang w:val="en-US" w:eastAsia="zh-CN"/>
              </w:rPr>
              <w:t>和复印件</w:t>
            </w:r>
            <w:r>
              <w:rPr>
                <w:rFonts w:hint="eastAsia" w:ascii="仿宋_GB2312" w:hAnsi="仿宋_GB2312" w:eastAsia="仿宋_GB2312" w:cs="Times New Roman"/>
                <w:color w:val="auto"/>
                <w:spacing w:val="30"/>
                <w:kern w:val="0"/>
                <w:sz w:val="24"/>
                <w:szCs w:val="24"/>
                <w:highlight w:val="none"/>
              </w:rPr>
              <w:t>。</w:t>
            </w:r>
            <w:r>
              <w:rPr>
                <w:rFonts w:hint="eastAsia" w:ascii="仿宋_GB2312" w:hAnsi="仿宋_GB2312" w:eastAsia="仿宋_GB2312" w:cs="Times New Roman"/>
                <w:color w:val="auto"/>
                <w:spacing w:val="30"/>
                <w:kern w:val="0"/>
                <w:sz w:val="24"/>
                <w:szCs w:val="24"/>
                <w:highlight w:val="none"/>
              </w:rPr>
              <w:t>如果儿童祖父母或外祖父母</w:t>
            </w:r>
            <w:r>
              <w:rPr>
                <w:rFonts w:hint="eastAsia" w:ascii="仿宋_GB2312" w:hAnsi="仿宋_GB2312" w:eastAsia="仿宋_GB2312" w:cs="Times New Roman"/>
                <w:color w:val="auto"/>
                <w:spacing w:val="30"/>
                <w:kern w:val="0"/>
                <w:sz w:val="24"/>
                <w:szCs w:val="24"/>
                <w:highlight w:val="none"/>
                <w:lang w:val="en-US" w:eastAsia="zh-CN"/>
              </w:rPr>
              <w:t>在招生地段内取得房产</w:t>
            </w:r>
            <w:r>
              <w:rPr>
                <w:rFonts w:hint="eastAsia" w:ascii="仿宋_GB2312" w:hAnsi="仿宋_GB2312" w:eastAsia="仿宋_GB2312" w:cs="Times New Roman"/>
                <w:color w:val="auto"/>
                <w:spacing w:val="30"/>
                <w:kern w:val="0"/>
                <w:sz w:val="24"/>
                <w:szCs w:val="24"/>
                <w:highlight w:val="none"/>
              </w:rPr>
              <w:t>但未取得房产证的按下列情形提供相关材料：①属于商品房的,截止报名时间</w:t>
            </w:r>
            <w:r>
              <w:rPr>
                <w:rFonts w:hint="eastAsia" w:ascii="仿宋_GB2312" w:hAnsi="仿宋_GB2312" w:eastAsia="仿宋_GB2312" w:cs="Times New Roman"/>
                <w:color w:val="auto"/>
                <w:spacing w:val="30"/>
                <w:kern w:val="0"/>
                <w:sz w:val="24"/>
                <w:szCs w:val="24"/>
                <w:highlight w:val="none"/>
                <w:lang w:val="en-US" w:eastAsia="zh-CN"/>
              </w:rPr>
              <w:t>已购房并交房，提供合法购房合同、购房资金转账凭证以及契税完税证明；</w:t>
            </w:r>
            <w:r>
              <w:rPr>
                <w:rFonts w:hint="eastAsia" w:ascii="仿宋_GB2312" w:hAnsi="仿宋_GB2312" w:eastAsia="仿宋_GB2312" w:cs="Times New Roman"/>
                <w:color w:val="auto"/>
                <w:spacing w:val="30"/>
                <w:kern w:val="0"/>
                <w:sz w:val="24"/>
                <w:szCs w:val="24"/>
                <w:highlight w:val="none"/>
              </w:rPr>
              <w:t>②属于自建房</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rPr>
              <w:t>共建房</w:t>
            </w:r>
            <w:r>
              <w:rPr>
                <w:rFonts w:hint="eastAsia" w:ascii="仿宋_GB2312" w:hAnsi="仿宋_GB2312" w:eastAsia="仿宋_GB2312" w:cs="Times New Roman"/>
                <w:color w:val="auto"/>
                <w:spacing w:val="30"/>
                <w:kern w:val="0"/>
                <w:sz w:val="24"/>
                <w:szCs w:val="24"/>
                <w:highlight w:val="none"/>
              </w:rPr>
              <w:t>需提供该住所的土地证、由儿童</w:t>
            </w:r>
            <w:r>
              <w:rPr>
                <w:rFonts w:hint="eastAsia" w:ascii="仿宋_GB2312" w:hAnsi="仿宋_GB2312" w:eastAsia="仿宋_GB2312" w:cs="Times New Roman"/>
                <w:color w:val="auto"/>
                <w:spacing w:val="30"/>
                <w:kern w:val="0"/>
                <w:sz w:val="24"/>
                <w:szCs w:val="24"/>
                <w:highlight w:val="none"/>
              </w:rPr>
              <w:t>父母</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rPr>
              <w:t>祖父母或外祖父母一方姓名缴交</w:t>
            </w:r>
            <w:r>
              <w:rPr>
                <w:rFonts w:hint="eastAsia" w:ascii="仿宋_GB2312" w:hAnsi="仿宋_GB2312" w:eastAsia="仿宋_GB2312" w:cs="Times New Roman"/>
                <w:color w:val="auto"/>
                <w:spacing w:val="30"/>
                <w:kern w:val="0"/>
                <w:sz w:val="24"/>
                <w:szCs w:val="24"/>
                <w:highlight w:val="none"/>
                <w:lang w:val="en-US" w:eastAsia="zh-CN"/>
              </w:rPr>
              <w:t>近半年</w:t>
            </w:r>
            <w:r>
              <w:rPr>
                <w:rFonts w:hint="eastAsia" w:ascii="仿宋_GB2312" w:hAnsi="仿宋_GB2312" w:eastAsia="仿宋_GB2312" w:cs="Times New Roman"/>
                <w:color w:val="auto"/>
                <w:spacing w:val="30"/>
                <w:kern w:val="0"/>
                <w:sz w:val="24"/>
                <w:szCs w:val="24"/>
                <w:highlight w:val="none"/>
              </w:rPr>
              <w:t>的</w:t>
            </w:r>
            <w:r>
              <w:rPr>
                <w:rFonts w:hint="eastAsia" w:ascii="仿宋_GB2312" w:hAnsi="仿宋_GB2312" w:eastAsia="仿宋_GB2312" w:cs="Times New Roman"/>
                <w:color w:val="auto"/>
                <w:spacing w:val="30"/>
                <w:kern w:val="0"/>
                <w:sz w:val="24"/>
                <w:szCs w:val="24"/>
                <w:highlight w:val="none"/>
              </w:rPr>
              <w:t>用水</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用电凭据</w:t>
            </w:r>
            <w:r>
              <w:rPr>
                <w:rFonts w:hint="eastAsia" w:ascii="仿宋_GB2312" w:hAnsi="仿宋_GB2312" w:eastAsia="仿宋_GB2312" w:cs="Times New Roman"/>
                <w:color w:val="auto"/>
                <w:spacing w:val="30"/>
                <w:kern w:val="0"/>
                <w:sz w:val="24"/>
                <w:szCs w:val="24"/>
                <w:highlight w:val="none"/>
                <w:lang w:val="en-US" w:eastAsia="zh-CN"/>
              </w:rPr>
              <w:t>以及契税完税证明</w:t>
            </w:r>
            <w:r>
              <w:rPr>
                <w:rFonts w:hint="eastAsia" w:ascii="仿宋_GB2312" w:hAnsi="仿宋_GB2312" w:eastAsia="仿宋_GB2312" w:cs="Times New Roman"/>
                <w:color w:val="auto"/>
                <w:spacing w:val="30"/>
                <w:kern w:val="0"/>
                <w:sz w:val="24"/>
                <w:szCs w:val="24"/>
                <w:highlight w:val="none"/>
              </w:rPr>
              <w:t>（</w:t>
            </w:r>
            <w:r>
              <w:rPr>
                <w:rFonts w:hint="eastAsia" w:ascii="仿宋_GB2312" w:hAnsi="仿宋_GB2312" w:eastAsia="仿宋_GB2312" w:cs="Times New Roman"/>
                <w:color w:val="auto"/>
                <w:spacing w:val="30"/>
                <w:kern w:val="0"/>
                <w:sz w:val="24"/>
                <w:szCs w:val="24"/>
                <w:highlight w:val="none"/>
                <w:lang w:val="en-US" w:eastAsia="zh-CN"/>
              </w:rPr>
              <w:t>属于</w:t>
            </w:r>
            <w:r>
              <w:rPr>
                <w:rFonts w:hint="eastAsia" w:ascii="仿宋_GB2312" w:hAnsi="仿宋_GB2312" w:eastAsia="仿宋_GB2312" w:cs="Times New Roman"/>
                <w:color w:val="auto"/>
                <w:spacing w:val="30"/>
                <w:kern w:val="0"/>
                <w:sz w:val="24"/>
                <w:szCs w:val="24"/>
                <w:highlight w:val="none"/>
              </w:rPr>
              <w:t>儿童祖父母或外祖父母</w:t>
            </w:r>
            <w:r>
              <w:rPr>
                <w:rFonts w:hint="eastAsia" w:ascii="仿宋_GB2312" w:hAnsi="仿宋_GB2312" w:eastAsia="仿宋_GB2312" w:cs="Times New Roman"/>
                <w:color w:val="auto"/>
                <w:spacing w:val="30"/>
                <w:kern w:val="0"/>
                <w:sz w:val="24"/>
                <w:szCs w:val="24"/>
                <w:highlight w:val="none"/>
                <w:lang w:val="en-US" w:eastAsia="zh-CN"/>
              </w:rPr>
              <w:t>的房产且其</w:t>
            </w:r>
            <w:r>
              <w:rPr>
                <w:rFonts w:hint="eastAsia" w:ascii="仿宋_GB2312" w:hAnsi="仿宋_GB2312" w:eastAsia="仿宋_GB2312" w:cs="Times New Roman"/>
                <w:color w:val="auto"/>
                <w:spacing w:val="30"/>
                <w:kern w:val="0"/>
                <w:sz w:val="24"/>
                <w:szCs w:val="24"/>
                <w:highlight w:val="none"/>
              </w:rPr>
              <w:t>有多名子女的,协商</w:t>
            </w:r>
            <w:r>
              <w:rPr>
                <w:rFonts w:hint="eastAsia" w:ascii="仿宋_GB2312" w:hAnsi="仿宋_GB2312" w:eastAsia="仿宋_GB2312" w:cs="Times New Roman"/>
                <w:color w:val="auto"/>
                <w:spacing w:val="30"/>
                <w:kern w:val="0"/>
                <w:sz w:val="24"/>
                <w:szCs w:val="24"/>
                <w:highlight w:val="none"/>
                <w:lang w:val="en-US" w:eastAsia="zh-CN"/>
              </w:rPr>
              <w:t>后其中</w:t>
            </w:r>
            <w:r>
              <w:rPr>
                <w:rFonts w:hint="eastAsia" w:ascii="仿宋_GB2312" w:hAnsi="仿宋_GB2312" w:eastAsia="仿宋_GB2312" w:cs="Times New Roman"/>
                <w:color w:val="auto"/>
                <w:spacing w:val="30"/>
                <w:kern w:val="0"/>
                <w:sz w:val="24"/>
                <w:szCs w:val="24"/>
                <w:highlight w:val="none"/>
              </w:rPr>
              <w:t>一名子女的适龄儿童享受该房产参与积分入学的</w:t>
            </w:r>
            <w:r>
              <w:rPr>
                <w:rFonts w:hint="eastAsia" w:ascii="仿宋_GB2312" w:hAnsi="仿宋_GB2312" w:eastAsia="仿宋_GB2312" w:cs="Times New Roman"/>
                <w:color w:val="auto"/>
                <w:spacing w:val="30"/>
                <w:kern w:val="0"/>
                <w:sz w:val="24"/>
                <w:szCs w:val="24"/>
                <w:highlight w:val="none"/>
                <w:lang w:val="en-US" w:eastAsia="zh-CN"/>
              </w:rPr>
              <w:t>需提供</w:t>
            </w:r>
            <w:r>
              <w:rPr>
                <w:rFonts w:hint="eastAsia" w:ascii="仿宋_GB2312" w:hAnsi="仿宋_GB2312" w:eastAsia="仿宋_GB2312" w:cs="Times New Roman"/>
                <w:color w:val="auto"/>
                <w:spacing w:val="30"/>
                <w:kern w:val="0"/>
                <w:sz w:val="24"/>
                <w:szCs w:val="24"/>
                <w:highlight w:val="none"/>
              </w:rPr>
              <w:t>协议书</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lang w:val="en-US" w:eastAsia="zh-CN"/>
              </w:rPr>
              <w:t>否则,只按该房产得分除以子女数计算所得分值）。</w:t>
            </w:r>
          </w:p>
        </w:tc>
      </w:tr>
      <w:tr>
        <w:tblPrEx>
          <w:tblCellMar>
            <w:top w:w="0" w:type="dxa"/>
            <w:left w:w="108" w:type="dxa"/>
            <w:bottom w:w="0" w:type="dxa"/>
            <w:right w:w="108" w:type="dxa"/>
          </w:tblCellMar>
        </w:tblPrEx>
        <w:trPr>
          <w:trHeight w:val="660" w:hRule="atLeast"/>
        </w:trPr>
        <w:tc>
          <w:tcPr>
            <w:tcW w:w="933" w:type="dxa"/>
            <w:vMerge w:val="continue"/>
            <w:tcBorders>
              <w:left w:val="single" w:color="auto" w:sz="4" w:space="0"/>
              <w:right w:val="single" w:color="auto" w:sz="4" w:space="0"/>
            </w:tcBorders>
            <w:noWrap w:val="0"/>
            <w:vAlign w:val="center"/>
          </w:tcPr>
          <w:p>
            <w:pPr>
              <w:widowControl/>
              <w:spacing w:line="300" w:lineRule="exact"/>
              <w:jc w:val="left"/>
              <w:rPr>
                <w:rFonts w:hint="eastAsia" w:ascii="仿宋_GB2312" w:hAnsi="仿宋_GB2312" w:eastAsia="仿宋_GB2312" w:cs="Times New Roman"/>
                <w:color w:val="auto"/>
                <w:spacing w:val="30"/>
                <w:kern w:val="0"/>
                <w:sz w:val="24"/>
                <w:szCs w:val="24"/>
                <w:highlight w:val="none"/>
              </w:rPr>
            </w:pP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儿童父母</w:t>
            </w:r>
            <w:r>
              <w:rPr>
                <w:rFonts w:hint="eastAsia" w:ascii="仿宋_GB2312" w:hAnsi="仿宋_GB2312" w:eastAsia="仿宋_GB2312" w:cs="Times New Roman"/>
                <w:color w:val="auto"/>
                <w:spacing w:val="30"/>
                <w:kern w:val="0"/>
                <w:sz w:val="24"/>
                <w:szCs w:val="24"/>
                <w:highlight w:val="none"/>
              </w:rPr>
              <w:t>在招生地段内有户籍</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80　</w:t>
            </w:r>
          </w:p>
        </w:tc>
        <w:tc>
          <w:tcPr>
            <w:tcW w:w="624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lang w:val="en-US" w:eastAsia="zh-CN"/>
              </w:rPr>
              <w:t>母</w:t>
            </w:r>
            <w:r>
              <w:rPr>
                <w:rFonts w:hint="eastAsia" w:ascii="仿宋_GB2312" w:hAnsi="仿宋_GB2312" w:eastAsia="仿宋_GB2312" w:cs="Times New Roman"/>
                <w:color w:val="auto"/>
                <w:spacing w:val="30"/>
                <w:kern w:val="0"/>
                <w:sz w:val="24"/>
                <w:szCs w:val="24"/>
                <w:highlight w:val="none"/>
              </w:rPr>
              <w:t>为招生地段内户籍得80分。</w:t>
            </w:r>
          </w:p>
        </w:tc>
        <w:tc>
          <w:tcPr>
            <w:tcW w:w="5719"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lang w:eastAsia="zh-CN"/>
              </w:rPr>
            </w:pPr>
            <w:r>
              <w:rPr>
                <w:rFonts w:hint="eastAsia" w:ascii="仿宋_GB2312" w:hAnsi="仿宋_GB2312" w:eastAsia="仿宋_GB2312" w:cs="Times New Roman"/>
                <w:color w:val="auto"/>
                <w:spacing w:val="30"/>
                <w:kern w:val="0"/>
                <w:sz w:val="24"/>
                <w:szCs w:val="24"/>
                <w:highlight w:val="none"/>
                <w:lang w:val="en-US" w:eastAsia="zh-CN"/>
              </w:rPr>
              <w:t>提供</w:t>
            </w:r>
            <w:r>
              <w:rPr>
                <w:rFonts w:hint="eastAsia" w:ascii="仿宋_GB2312" w:hAnsi="仿宋_GB2312" w:eastAsia="仿宋_GB2312" w:cs="Times New Roman"/>
                <w:color w:val="auto"/>
                <w:spacing w:val="30"/>
                <w:kern w:val="0"/>
                <w:sz w:val="24"/>
                <w:szCs w:val="24"/>
                <w:highlight w:val="none"/>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母户口簿、身份证</w:t>
            </w:r>
            <w:r>
              <w:rPr>
                <w:rFonts w:hint="eastAsia" w:ascii="仿宋_GB2312" w:hAnsi="仿宋_GB2312" w:eastAsia="仿宋_GB2312" w:cs="Times New Roman"/>
                <w:color w:val="auto"/>
                <w:spacing w:val="30"/>
                <w:kern w:val="0"/>
                <w:sz w:val="24"/>
                <w:szCs w:val="24"/>
                <w:highlight w:val="none"/>
                <w:lang w:eastAsia="zh-CN"/>
              </w:rPr>
              <w:t>，</w:t>
            </w:r>
            <w:r>
              <w:rPr>
                <w:rFonts w:hint="eastAsia" w:ascii="仿宋_GB2312" w:hAnsi="仿宋_GB2312" w:eastAsia="仿宋_GB2312" w:cs="Times New Roman"/>
                <w:color w:val="auto"/>
                <w:spacing w:val="30"/>
                <w:kern w:val="0"/>
                <w:sz w:val="24"/>
                <w:szCs w:val="24"/>
                <w:highlight w:val="none"/>
                <w:lang w:val="en-US" w:eastAsia="zh-CN"/>
              </w:rPr>
              <w:t>若不在同一</w:t>
            </w:r>
            <w:r>
              <w:rPr>
                <w:rFonts w:hint="eastAsia" w:ascii="仿宋_GB2312" w:hAnsi="仿宋_GB2312" w:eastAsia="仿宋_GB2312" w:cs="Times New Roman"/>
                <w:color w:val="auto"/>
                <w:spacing w:val="30"/>
                <w:kern w:val="0"/>
                <w:sz w:val="24"/>
                <w:szCs w:val="24"/>
                <w:highlight w:val="none"/>
              </w:rPr>
              <w:t>户口簿</w:t>
            </w:r>
            <w:r>
              <w:rPr>
                <w:rFonts w:hint="eastAsia" w:ascii="仿宋_GB2312" w:hAnsi="仿宋_GB2312" w:eastAsia="仿宋_GB2312" w:cs="Times New Roman"/>
                <w:color w:val="auto"/>
                <w:spacing w:val="30"/>
                <w:kern w:val="0"/>
                <w:sz w:val="24"/>
                <w:szCs w:val="24"/>
                <w:highlight w:val="none"/>
                <w:lang w:val="en-US" w:eastAsia="zh-CN"/>
              </w:rPr>
              <w:t>的还需提供</w:t>
            </w:r>
            <w:r>
              <w:rPr>
                <w:rFonts w:hint="eastAsia" w:ascii="仿宋_GB2312" w:hAnsi="仿宋_GB2312" w:eastAsia="仿宋_GB2312" w:cs="Times New Roman"/>
                <w:color w:val="auto"/>
                <w:spacing w:val="30"/>
                <w:kern w:val="0"/>
                <w:sz w:val="24"/>
                <w:szCs w:val="24"/>
                <w:highlight w:val="none"/>
              </w:rPr>
              <w:t>儿童出生证</w:t>
            </w:r>
            <w:r>
              <w:rPr>
                <w:rFonts w:hint="eastAsia" w:ascii="仿宋_GB2312" w:hAnsi="仿宋_GB2312" w:eastAsia="仿宋_GB2312" w:cs="Times New Roman"/>
                <w:color w:val="auto"/>
                <w:spacing w:val="30"/>
                <w:kern w:val="0"/>
                <w:sz w:val="24"/>
                <w:szCs w:val="24"/>
                <w:highlight w:val="none"/>
                <w:lang w:eastAsia="zh-CN"/>
              </w:rPr>
              <w:t>。</w:t>
            </w:r>
          </w:p>
        </w:tc>
      </w:tr>
      <w:tr>
        <w:tblPrEx>
          <w:tblCellMar>
            <w:top w:w="0" w:type="dxa"/>
            <w:left w:w="108" w:type="dxa"/>
            <w:bottom w:w="0" w:type="dxa"/>
            <w:right w:w="108" w:type="dxa"/>
          </w:tblCellMar>
        </w:tblPrEx>
        <w:trPr>
          <w:trHeight w:val="945" w:hRule="atLeast"/>
        </w:trPr>
        <w:tc>
          <w:tcPr>
            <w:tcW w:w="933" w:type="dxa"/>
            <w:vMerge w:val="continue"/>
            <w:tcBorders>
              <w:left w:val="single" w:color="auto" w:sz="4" w:space="0"/>
              <w:right w:val="single" w:color="auto" w:sz="4" w:space="0"/>
            </w:tcBorders>
            <w:noWrap w:val="0"/>
            <w:vAlign w:val="center"/>
          </w:tcPr>
          <w:p>
            <w:pPr>
              <w:widowControl/>
              <w:spacing w:line="300" w:lineRule="exact"/>
              <w:jc w:val="left"/>
              <w:rPr>
                <w:rFonts w:hint="eastAsia" w:ascii="仿宋_GB2312" w:hAnsi="仿宋_GB2312" w:eastAsia="仿宋_GB2312" w:cs="Times New Roman"/>
                <w:color w:val="auto"/>
                <w:spacing w:val="30"/>
                <w:kern w:val="0"/>
                <w:sz w:val="24"/>
                <w:szCs w:val="24"/>
                <w:highlight w:val="none"/>
              </w:rPr>
            </w:pPr>
          </w:p>
        </w:tc>
        <w:tc>
          <w:tcPr>
            <w:tcW w:w="147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市外户籍持有云城区核发的广东省居住证</w:t>
            </w:r>
          </w:p>
        </w:tc>
        <w:tc>
          <w:tcPr>
            <w:tcW w:w="763"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60　</w:t>
            </w:r>
          </w:p>
        </w:tc>
        <w:tc>
          <w:tcPr>
            <w:tcW w:w="624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必须从报名月份起往回推算连续居住6个月给6分，不足6个月不给分。6个月后仍按1分/月，5年内累加最高60分。</w:t>
            </w:r>
          </w:p>
        </w:tc>
        <w:tc>
          <w:tcPr>
            <w:tcW w:w="5719"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提供在本区办理的《广东省居住证》，以公安部门核查年限为准；从其子女申请入学的当年报名月份往回推算5年计算有效。</w:t>
            </w:r>
          </w:p>
        </w:tc>
      </w:tr>
      <w:tr>
        <w:tblPrEx>
          <w:tblCellMar>
            <w:top w:w="0" w:type="dxa"/>
            <w:left w:w="108" w:type="dxa"/>
            <w:bottom w:w="0" w:type="dxa"/>
            <w:right w:w="108" w:type="dxa"/>
          </w:tblCellMar>
        </w:tblPrEx>
        <w:trPr>
          <w:trHeight w:val="1006" w:hRule="atLeast"/>
        </w:trPr>
        <w:tc>
          <w:tcPr>
            <w:tcW w:w="933" w:type="dxa"/>
            <w:vMerge w:val="continue"/>
            <w:tcBorders>
              <w:left w:val="single" w:color="auto" w:sz="4" w:space="0"/>
              <w:bottom w:val="single" w:color="auto" w:sz="4" w:space="0"/>
              <w:right w:val="single" w:color="auto" w:sz="4" w:space="0"/>
            </w:tcBorders>
            <w:noWrap w:val="0"/>
            <w:vAlign w:val="center"/>
          </w:tcPr>
          <w:p>
            <w:pPr>
              <w:widowControl/>
              <w:spacing w:line="300" w:lineRule="exact"/>
              <w:jc w:val="left"/>
              <w:rPr>
                <w:rFonts w:hint="eastAsia" w:ascii="仿宋_GB2312" w:hAnsi="仿宋_GB2312" w:eastAsia="仿宋_GB2312" w:cs="Times New Roman"/>
                <w:color w:val="auto"/>
                <w:spacing w:val="30"/>
                <w:kern w:val="0"/>
                <w:sz w:val="24"/>
                <w:szCs w:val="24"/>
                <w:highlight w:val="none"/>
              </w:rPr>
            </w:pPr>
          </w:p>
        </w:tc>
        <w:tc>
          <w:tcPr>
            <w:tcW w:w="147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市内户籍持有居住证明材料</w:t>
            </w:r>
          </w:p>
        </w:tc>
        <w:tc>
          <w:tcPr>
            <w:tcW w:w="763"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60</w:t>
            </w:r>
          </w:p>
        </w:tc>
        <w:tc>
          <w:tcPr>
            <w:tcW w:w="624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必须从报名月份起往回推算连续居住6个月给6分，不足6个月不给分。6个月后仍按1分/月，5年内累加最高60分。</w:t>
            </w:r>
          </w:p>
        </w:tc>
        <w:tc>
          <w:tcPr>
            <w:tcW w:w="5719"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提供在租住场所由儿童父母一方姓名缴交的用水、用电、有线电视、固定电话、光纤等其中一项近5年的缴费凭据；从其子女申请入学的当年报名月份往回推算5年计算有效。</w:t>
            </w:r>
          </w:p>
        </w:tc>
      </w:tr>
      <w:tr>
        <w:tblPrEx>
          <w:tblCellMar>
            <w:top w:w="0" w:type="dxa"/>
            <w:left w:w="108" w:type="dxa"/>
            <w:bottom w:w="0" w:type="dxa"/>
            <w:right w:w="108" w:type="dxa"/>
          </w:tblCellMar>
        </w:tblPrEx>
        <w:trPr>
          <w:trHeight w:val="1712" w:hRule="atLeast"/>
        </w:trPr>
        <w:tc>
          <w:tcPr>
            <w:tcW w:w="9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稳定职业</w:t>
            </w:r>
          </w:p>
        </w:tc>
        <w:tc>
          <w:tcPr>
            <w:tcW w:w="147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社会养老保险缴费年限</w:t>
            </w:r>
          </w:p>
        </w:tc>
        <w:tc>
          <w:tcPr>
            <w:tcW w:w="763"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60</w:t>
            </w:r>
          </w:p>
        </w:tc>
        <w:tc>
          <w:tcPr>
            <w:tcW w:w="624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必须从报名月份起往回推算连续缴交6个月给6分，不足6个月不给分。6个月后缴交的可累加计分，按1分/月，5年累加最高60分。</w:t>
            </w:r>
          </w:p>
        </w:tc>
        <w:tc>
          <w:tcPr>
            <w:tcW w:w="5719" w:type="dxa"/>
            <w:tcBorders>
              <w:top w:val="single" w:color="auto" w:sz="4" w:space="0"/>
              <w:left w:val="nil"/>
              <w:bottom w:val="single" w:color="auto" w:sz="4" w:space="0"/>
              <w:right w:val="single" w:color="auto" w:sz="4" w:space="0"/>
            </w:tcBorders>
            <w:noWrap w:val="0"/>
            <w:vAlign w:val="center"/>
          </w:tcPr>
          <w:p>
            <w:pPr>
              <w:widowControl/>
              <w:numPr>
                <w:ilvl w:val="0"/>
                <w:numId w:val="0"/>
              </w:numPr>
              <w:spacing w:line="280" w:lineRule="exact"/>
              <w:jc w:val="left"/>
              <w:rPr>
                <w:rFonts w:hint="default" w:eastAsia="仿宋_GB2312"/>
                <w:color w:val="auto"/>
                <w:highlight w:val="none"/>
                <w:lang w:val="en-US" w:eastAsia="zh-CN"/>
              </w:rPr>
            </w:pPr>
            <w:r>
              <w:rPr>
                <w:rFonts w:hint="eastAsia" w:ascii="仿宋_GB2312" w:hAnsi="仿宋_GB2312" w:eastAsia="仿宋_GB2312" w:cs="Times New Roman"/>
                <w:color w:val="auto"/>
                <w:spacing w:val="30"/>
                <w:kern w:val="0"/>
                <w:sz w:val="24"/>
                <w:szCs w:val="24"/>
                <w:highlight w:val="none"/>
              </w:rPr>
              <w:t>提供儿童父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 xml:space="preserve">母由云浮市社会保险基金管理局云城分局出具的近5年社会基本养老保险(不含城乡居民基本养老保险)参保缴费证明。如提供广东省、云浮市直社会养老保险缴费证明的，其服务单位必须在云城区内或购买人必须是中心城区户籍的。从其子女申请入学的当年报名月份往回推算5年计算有效。 </w:t>
            </w:r>
          </w:p>
        </w:tc>
      </w:tr>
      <w:tr>
        <w:tblPrEx>
          <w:tblCellMar>
            <w:top w:w="0" w:type="dxa"/>
            <w:left w:w="108" w:type="dxa"/>
            <w:bottom w:w="0" w:type="dxa"/>
            <w:right w:w="108" w:type="dxa"/>
          </w:tblCellMar>
        </w:tblPrEx>
        <w:trPr>
          <w:trHeight w:val="712" w:hRule="atLeast"/>
        </w:trPr>
        <w:tc>
          <w:tcPr>
            <w:tcW w:w="933" w:type="dxa"/>
            <w:vMerge w:val="continue"/>
            <w:tcBorders>
              <w:top w:val="nil"/>
              <w:left w:val="single" w:color="auto" w:sz="4" w:space="0"/>
              <w:bottom w:val="single" w:color="auto" w:sz="4" w:space="0"/>
              <w:right w:val="single" w:color="auto" w:sz="4" w:space="0"/>
            </w:tcBorders>
            <w:noWrap w:val="0"/>
            <w:vAlign w:val="center"/>
          </w:tcPr>
          <w:p>
            <w:pPr>
              <w:widowControl/>
              <w:spacing w:line="300" w:lineRule="exact"/>
              <w:jc w:val="left"/>
              <w:rPr>
                <w:rFonts w:hint="eastAsia" w:ascii="仿宋_GB2312" w:hAnsi="仿宋_GB2312" w:eastAsia="仿宋_GB2312" w:cs="Times New Roman"/>
                <w:color w:val="auto"/>
                <w:spacing w:val="30"/>
                <w:kern w:val="0"/>
                <w:sz w:val="24"/>
                <w:szCs w:val="24"/>
                <w:highlight w:val="none"/>
              </w:rPr>
            </w:pP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经营证明</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30　</w:t>
            </w:r>
          </w:p>
        </w:tc>
        <w:tc>
          <w:tcPr>
            <w:tcW w:w="624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6分/年，6个月3分，不足6个月不给分；5年累加最高30分。</w:t>
            </w:r>
          </w:p>
        </w:tc>
        <w:tc>
          <w:tcPr>
            <w:tcW w:w="5719"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w:t>
            </w:r>
            <w:r>
              <w:rPr>
                <w:rFonts w:hint="eastAsia" w:ascii="仿宋_GB2312" w:hAnsi="仿宋_GB2312" w:eastAsia="仿宋_GB2312" w:cs="Times New Roman"/>
                <w:color w:val="auto"/>
                <w:spacing w:val="30"/>
                <w:kern w:val="0"/>
                <w:sz w:val="24"/>
                <w:szCs w:val="24"/>
                <w:highlight w:val="none"/>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w:t>
            </w:r>
            <w:r>
              <w:rPr>
                <w:rFonts w:hint="eastAsia" w:ascii="仿宋_GB2312" w:hAnsi="仿宋_GB2312" w:eastAsia="仿宋_GB2312" w:cs="Times New Roman"/>
                <w:color w:val="auto"/>
                <w:spacing w:val="30"/>
                <w:kern w:val="0"/>
                <w:sz w:val="24"/>
                <w:szCs w:val="24"/>
                <w:highlight w:val="none"/>
              </w:rPr>
              <w:t xml:space="preserve">当年报名月份往回推算的连续6个月以上的有效期内的营业执照或民办非企业登记证。 </w:t>
            </w:r>
          </w:p>
        </w:tc>
      </w:tr>
      <w:tr>
        <w:tblPrEx>
          <w:tblCellMar>
            <w:top w:w="0" w:type="dxa"/>
            <w:left w:w="108" w:type="dxa"/>
            <w:bottom w:w="0" w:type="dxa"/>
            <w:right w:w="108" w:type="dxa"/>
          </w:tblCellMar>
        </w:tblPrEx>
        <w:trPr>
          <w:trHeight w:val="740" w:hRule="atLeast"/>
        </w:trPr>
        <w:tc>
          <w:tcPr>
            <w:tcW w:w="933" w:type="dxa"/>
            <w:tcBorders>
              <w:top w:val="nil"/>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Times New Roman" w:hAnsi="Times New Roman" w:eastAsia="宋体" w:cs="Times New Roman"/>
                <w:b/>
                <w:color w:val="auto"/>
                <w:kern w:val="0"/>
                <w:szCs w:val="24"/>
                <w:highlight w:val="none"/>
              </w:rPr>
            </w:pPr>
            <w:r>
              <w:rPr>
                <w:rFonts w:ascii="仿宋_GB2312" w:hAnsi="仿宋_GB2312" w:eastAsia="仿宋_GB2312" w:cs="Times New Roman"/>
                <w:color w:val="auto"/>
                <w:spacing w:val="30"/>
                <w:kern w:val="0"/>
                <w:sz w:val="24"/>
                <w:szCs w:val="24"/>
                <w:highlight w:val="none"/>
              </w:rPr>
              <w:t>文化程度</w:t>
            </w: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儿童父母</w:t>
            </w:r>
            <w:r>
              <w:rPr>
                <w:rFonts w:hint="eastAsia" w:ascii="仿宋_GB2312" w:hAnsi="仿宋_GB2312" w:eastAsia="仿宋_GB2312" w:cs="Times New Roman"/>
                <w:color w:val="auto"/>
                <w:spacing w:val="30"/>
                <w:kern w:val="0"/>
                <w:sz w:val="24"/>
                <w:szCs w:val="24"/>
                <w:highlight w:val="none"/>
              </w:rPr>
              <w:t>学历证明</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20</w:t>
            </w:r>
          </w:p>
        </w:tc>
        <w:tc>
          <w:tcPr>
            <w:tcW w:w="624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母具有研究生（硕士）或以上学历的计20分；具有本科学历的计10分</w:t>
            </w:r>
            <w:r>
              <w:rPr>
                <w:rFonts w:hint="eastAsia" w:ascii="仿宋_GB2312" w:hAnsi="仿宋_GB2312" w:eastAsia="仿宋_GB2312" w:cs="Times New Roman"/>
                <w:color w:val="auto"/>
                <w:spacing w:val="30"/>
                <w:kern w:val="0"/>
                <w:sz w:val="24"/>
                <w:szCs w:val="24"/>
                <w:highlight w:val="none"/>
                <w:lang w:val="en-US" w:eastAsia="zh-CN"/>
              </w:rPr>
              <w:t>；</w:t>
            </w:r>
            <w:r>
              <w:rPr>
                <w:rFonts w:hint="eastAsia" w:ascii="仿宋_GB2312" w:hAnsi="仿宋_GB2312" w:eastAsia="仿宋_GB2312" w:cs="Times New Roman"/>
                <w:color w:val="auto"/>
                <w:spacing w:val="30"/>
                <w:kern w:val="0"/>
                <w:sz w:val="24"/>
                <w:szCs w:val="24"/>
                <w:highlight w:val="none"/>
              </w:rPr>
              <w:t>具有</w:t>
            </w:r>
            <w:r>
              <w:rPr>
                <w:rFonts w:hint="eastAsia" w:ascii="仿宋_GB2312" w:hAnsi="仿宋_GB2312" w:eastAsia="仿宋_GB2312" w:cs="Times New Roman"/>
                <w:color w:val="auto"/>
                <w:spacing w:val="30"/>
                <w:kern w:val="0"/>
                <w:sz w:val="24"/>
                <w:szCs w:val="24"/>
                <w:highlight w:val="none"/>
                <w:lang w:val="en-US" w:eastAsia="zh-CN"/>
              </w:rPr>
              <w:t>专</w:t>
            </w:r>
            <w:r>
              <w:rPr>
                <w:rFonts w:hint="eastAsia" w:ascii="仿宋_GB2312" w:hAnsi="仿宋_GB2312" w:eastAsia="仿宋_GB2312" w:cs="Times New Roman"/>
                <w:color w:val="auto"/>
                <w:spacing w:val="30"/>
                <w:kern w:val="0"/>
                <w:sz w:val="24"/>
                <w:szCs w:val="24"/>
                <w:highlight w:val="none"/>
              </w:rPr>
              <w:t>科学历的计</w:t>
            </w:r>
            <w:r>
              <w:rPr>
                <w:rFonts w:hint="eastAsia" w:ascii="仿宋_GB2312" w:hAnsi="仿宋_GB2312" w:eastAsia="仿宋_GB2312" w:cs="Times New Roman"/>
                <w:color w:val="auto"/>
                <w:spacing w:val="30"/>
                <w:kern w:val="0"/>
                <w:sz w:val="24"/>
                <w:szCs w:val="24"/>
                <w:highlight w:val="none"/>
                <w:lang w:val="en-US" w:eastAsia="zh-CN"/>
              </w:rPr>
              <w:t>5</w:t>
            </w:r>
            <w:r>
              <w:rPr>
                <w:rFonts w:hint="eastAsia" w:ascii="仿宋_GB2312" w:hAnsi="仿宋_GB2312" w:eastAsia="仿宋_GB2312" w:cs="Times New Roman"/>
                <w:color w:val="auto"/>
                <w:spacing w:val="30"/>
                <w:kern w:val="0"/>
                <w:sz w:val="24"/>
                <w:szCs w:val="24"/>
                <w:highlight w:val="none"/>
              </w:rPr>
              <w:t>分,</w:t>
            </w:r>
            <w:r>
              <w:rPr>
                <w:rFonts w:hint="eastAsia" w:ascii="仿宋_GB2312" w:hAnsi="仿宋_GB2312" w:eastAsia="仿宋_GB2312" w:cs="Times New Roman"/>
                <w:color w:val="auto"/>
                <w:spacing w:val="30"/>
                <w:kern w:val="0"/>
                <w:sz w:val="24"/>
                <w:szCs w:val="24"/>
                <w:highlight w:val="none"/>
                <w:lang w:val="en-US" w:eastAsia="zh-CN"/>
              </w:rPr>
              <w:t>只提交一人计算积分，</w:t>
            </w:r>
            <w:r>
              <w:rPr>
                <w:rFonts w:hint="eastAsia" w:ascii="仿宋_GB2312" w:hAnsi="仿宋_GB2312" w:eastAsia="仿宋_GB2312" w:cs="Times New Roman"/>
                <w:color w:val="auto"/>
                <w:spacing w:val="30"/>
                <w:kern w:val="0"/>
                <w:sz w:val="24"/>
                <w:szCs w:val="24"/>
                <w:highlight w:val="none"/>
              </w:rPr>
              <w:t>不累计积分。</w:t>
            </w:r>
          </w:p>
        </w:tc>
        <w:tc>
          <w:tcPr>
            <w:tcW w:w="5719"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母学历证书以及学历验证截图。</w:t>
            </w:r>
          </w:p>
        </w:tc>
      </w:tr>
      <w:tr>
        <w:tblPrEx>
          <w:tblCellMar>
            <w:top w:w="0" w:type="dxa"/>
            <w:left w:w="108" w:type="dxa"/>
            <w:bottom w:w="0" w:type="dxa"/>
            <w:right w:w="108" w:type="dxa"/>
          </w:tblCellMar>
        </w:tblPrEx>
        <w:trPr>
          <w:trHeight w:val="1650" w:hRule="atLeast"/>
        </w:trPr>
        <w:tc>
          <w:tcPr>
            <w:tcW w:w="933" w:type="dxa"/>
            <w:tcBorders>
              <w:top w:val="nil"/>
              <w:left w:val="single" w:color="auto" w:sz="4" w:space="0"/>
              <w:bottom w:val="single" w:color="auto" w:sz="4" w:space="0"/>
              <w:right w:val="single" w:color="auto" w:sz="4" w:space="0"/>
            </w:tcBorders>
            <w:noWrap w:val="0"/>
            <w:vAlign w:val="center"/>
          </w:tcPr>
          <w:p>
            <w:pPr>
              <w:widowControl/>
              <w:spacing w:line="300" w:lineRule="exact"/>
              <w:jc w:val="left"/>
              <w:rPr>
                <w:rFonts w:hint="eastAsia" w:ascii="仿宋_GB2312" w:hAnsi="仿宋_GB2312" w:eastAsia="仿宋_GB2312" w:cs="Times New Roman"/>
                <w:color w:val="auto"/>
                <w:spacing w:val="30"/>
                <w:kern w:val="0"/>
                <w:sz w:val="24"/>
                <w:szCs w:val="24"/>
                <w:highlight w:val="none"/>
              </w:rPr>
            </w:pPr>
            <w:r>
              <w:rPr>
                <w:rFonts w:ascii="仿宋_GB2312" w:hAnsi="仿宋_GB2312" w:eastAsia="仿宋_GB2312" w:cs="Times New Roman"/>
                <w:color w:val="auto"/>
                <w:spacing w:val="30"/>
                <w:kern w:val="0"/>
                <w:sz w:val="24"/>
                <w:szCs w:val="24"/>
                <w:highlight w:val="none"/>
              </w:rPr>
              <w:t>技术职称</w:t>
            </w: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儿童父母</w:t>
            </w:r>
            <w:r>
              <w:rPr>
                <w:rFonts w:hint="eastAsia" w:ascii="仿宋_GB2312" w:hAnsi="仿宋_GB2312" w:eastAsia="仿宋_GB2312" w:cs="Times New Roman"/>
                <w:color w:val="auto"/>
                <w:spacing w:val="30"/>
                <w:kern w:val="0"/>
                <w:sz w:val="24"/>
                <w:szCs w:val="24"/>
                <w:highlight w:val="none"/>
              </w:rPr>
              <w:t>服务单位在云城区具有中级职称或职业资格四级及以上</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20</w:t>
            </w:r>
          </w:p>
        </w:tc>
        <w:tc>
          <w:tcPr>
            <w:tcW w:w="624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母具有高级职称或职业资格三级及以上的，计20分；具有中级职称或职业资格四级的，计15分；</w:t>
            </w:r>
            <w:r>
              <w:rPr>
                <w:rFonts w:hint="eastAsia" w:ascii="仿宋_GB2312" w:hAnsi="仿宋_GB2312" w:eastAsia="仿宋_GB2312" w:cs="Times New Roman"/>
                <w:color w:val="auto"/>
                <w:spacing w:val="30"/>
                <w:kern w:val="0"/>
                <w:sz w:val="24"/>
                <w:szCs w:val="24"/>
                <w:highlight w:val="none"/>
                <w:lang w:val="en-US" w:eastAsia="zh-CN"/>
              </w:rPr>
              <w:t>只提交一人计算积分，</w:t>
            </w:r>
            <w:r>
              <w:rPr>
                <w:rFonts w:hint="eastAsia" w:ascii="仿宋_GB2312" w:hAnsi="仿宋_GB2312" w:eastAsia="仿宋_GB2312" w:cs="Times New Roman"/>
                <w:color w:val="auto"/>
                <w:spacing w:val="30"/>
                <w:kern w:val="0"/>
                <w:sz w:val="24"/>
                <w:szCs w:val="24"/>
                <w:highlight w:val="none"/>
              </w:rPr>
              <w:t>不累计积分。</w:t>
            </w:r>
          </w:p>
        </w:tc>
        <w:tc>
          <w:tcPr>
            <w:tcW w:w="5719"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母技术职称证书及网站查询截图。</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p>
        </w:tc>
      </w:tr>
      <w:tr>
        <w:tblPrEx>
          <w:tblCellMar>
            <w:top w:w="0" w:type="dxa"/>
            <w:left w:w="108" w:type="dxa"/>
            <w:bottom w:w="0" w:type="dxa"/>
            <w:right w:w="108" w:type="dxa"/>
          </w:tblCellMar>
        </w:tblPrEx>
        <w:trPr>
          <w:trHeight w:val="2216" w:hRule="atLeast"/>
        </w:trPr>
        <w:tc>
          <w:tcPr>
            <w:tcW w:w="933" w:type="dxa"/>
            <w:tcBorders>
              <w:top w:val="nil"/>
              <w:left w:val="single" w:color="auto" w:sz="4" w:space="0"/>
              <w:bottom w:val="single" w:color="auto" w:sz="4" w:space="0"/>
              <w:right w:val="single" w:color="auto" w:sz="4" w:space="0"/>
            </w:tcBorders>
            <w:noWrap w:val="0"/>
            <w:vAlign w:val="center"/>
          </w:tcPr>
          <w:p>
            <w:pPr>
              <w:widowControl/>
              <w:spacing w:line="300" w:lineRule="exact"/>
              <w:jc w:val="left"/>
              <w:rPr>
                <w:rFonts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“百千万工程”互助工作队</w:t>
            </w:r>
          </w:p>
        </w:tc>
        <w:tc>
          <w:tcPr>
            <w:tcW w:w="147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儿童父母具备“百千万工程”互助工作队星级志愿者资格</w:t>
            </w:r>
          </w:p>
        </w:tc>
        <w:tc>
          <w:tcPr>
            <w:tcW w:w="763"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20</w:t>
            </w:r>
          </w:p>
        </w:tc>
        <w:tc>
          <w:tcPr>
            <w:tcW w:w="6245"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母是云城区“百千万工程”互助工作队队员，且获得星级志愿者的，按照以下标准给予积分：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1.</w:t>
            </w:r>
            <w:r>
              <w:rPr>
                <w:rFonts w:hint="eastAsia" w:ascii="仿宋_GB2312" w:hAnsi="仿宋_GB2312" w:eastAsia="仿宋_GB2312" w:cs="Times New Roman"/>
                <w:color w:val="auto"/>
                <w:spacing w:val="30"/>
                <w:kern w:val="0"/>
                <w:sz w:val="24"/>
                <w:szCs w:val="24"/>
                <w:highlight w:val="none"/>
              </w:rPr>
              <w:t>被认定为一星志愿者的，获得4积分；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2.</w:t>
            </w:r>
            <w:r>
              <w:rPr>
                <w:rFonts w:hint="eastAsia" w:ascii="仿宋_GB2312" w:hAnsi="仿宋_GB2312" w:eastAsia="仿宋_GB2312" w:cs="Times New Roman"/>
                <w:color w:val="auto"/>
                <w:spacing w:val="30"/>
                <w:kern w:val="0"/>
                <w:sz w:val="24"/>
                <w:szCs w:val="24"/>
                <w:highlight w:val="none"/>
              </w:rPr>
              <w:t>被认定为二星志愿者的，获得8积分；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3.</w:t>
            </w:r>
            <w:r>
              <w:rPr>
                <w:rFonts w:hint="eastAsia" w:ascii="仿宋_GB2312" w:hAnsi="仿宋_GB2312" w:eastAsia="仿宋_GB2312" w:cs="Times New Roman"/>
                <w:color w:val="auto"/>
                <w:spacing w:val="30"/>
                <w:kern w:val="0"/>
                <w:sz w:val="24"/>
                <w:szCs w:val="24"/>
                <w:highlight w:val="none"/>
              </w:rPr>
              <w:t>被认定为三星志愿者的，获得12积分；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4.</w:t>
            </w:r>
            <w:r>
              <w:rPr>
                <w:rFonts w:hint="eastAsia" w:ascii="仿宋_GB2312" w:hAnsi="仿宋_GB2312" w:eastAsia="仿宋_GB2312" w:cs="Times New Roman"/>
                <w:color w:val="auto"/>
                <w:spacing w:val="30"/>
                <w:kern w:val="0"/>
                <w:sz w:val="24"/>
                <w:szCs w:val="24"/>
                <w:highlight w:val="none"/>
              </w:rPr>
              <w:t>被认定为四星志愿者的，获得16积分；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5.</w:t>
            </w:r>
            <w:r>
              <w:rPr>
                <w:rFonts w:hint="eastAsia" w:ascii="仿宋_GB2312" w:hAnsi="仿宋_GB2312" w:eastAsia="仿宋_GB2312" w:cs="Times New Roman"/>
                <w:color w:val="auto"/>
                <w:spacing w:val="30"/>
                <w:kern w:val="0"/>
                <w:sz w:val="24"/>
                <w:szCs w:val="24"/>
                <w:highlight w:val="none"/>
              </w:rPr>
              <w:t>被认定为五星志愿者的，获得20积分。</w:t>
            </w:r>
          </w:p>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lang w:val="en-US" w:eastAsia="zh-CN"/>
              </w:rPr>
              <w:t>只提交一人计算积分，</w:t>
            </w:r>
            <w:r>
              <w:rPr>
                <w:rFonts w:hint="eastAsia" w:ascii="仿宋_GB2312" w:hAnsi="仿宋_GB2312" w:eastAsia="仿宋_GB2312" w:cs="Times New Roman"/>
                <w:color w:val="auto"/>
                <w:spacing w:val="30"/>
                <w:kern w:val="0"/>
                <w:sz w:val="24"/>
                <w:szCs w:val="24"/>
                <w:highlight w:val="none"/>
              </w:rPr>
              <w:t>不累计叠加。</w:t>
            </w:r>
          </w:p>
        </w:tc>
        <w:tc>
          <w:tcPr>
            <w:tcW w:w="5719" w:type="dxa"/>
            <w:tcBorders>
              <w:top w:val="nil"/>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提供儿童父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Times New Roman"/>
                <w:color w:val="auto"/>
                <w:spacing w:val="30"/>
                <w:kern w:val="0"/>
                <w:sz w:val="24"/>
                <w:szCs w:val="24"/>
                <w:highlight w:val="none"/>
              </w:rPr>
              <w:t>母i志愿系统加入“百千万工程”互助工作队归属组织和星级志愿者时间证书截图</w:t>
            </w:r>
          </w:p>
        </w:tc>
      </w:tr>
      <w:tr>
        <w:tblPrEx>
          <w:tblCellMar>
            <w:top w:w="0" w:type="dxa"/>
            <w:left w:w="108" w:type="dxa"/>
            <w:bottom w:w="0" w:type="dxa"/>
            <w:right w:w="108" w:type="dxa"/>
          </w:tblCellMar>
        </w:tblPrEx>
        <w:trPr>
          <w:trHeight w:val="1316" w:hRule="atLeast"/>
        </w:trPr>
        <w:tc>
          <w:tcPr>
            <w:tcW w:w="933" w:type="dxa"/>
            <w:tcBorders>
              <w:top w:val="single" w:color="auto" w:sz="4" w:space="0"/>
              <w:left w:val="single" w:color="auto" w:sz="4" w:space="0"/>
              <w:bottom w:val="single" w:color="auto" w:sz="4" w:space="0"/>
              <w:right w:val="single" w:color="auto" w:sz="4" w:space="0"/>
            </w:tcBorders>
            <w:noWrap w:val="0"/>
            <w:vAlign w:val="center"/>
          </w:tcPr>
          <w:p>
            <w:pPr>
              <w:widowControl/>
              <w:spacing w:line="300" w:lineRule="exact"/>
              <w:jc w:val="center"/>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地方贡献</w:t>
            </w:r>
          </w:p>
        </w:tc>
        <w:tc>
          <w:tcPr>
            <w:tcW w:w="1475" w:type="dxa"/>
            <w:tcBorders>
              <w:top w:val="single" w:color="auto" w:sz="4" w:space="0"/>
              <w:left w:val="nil"/>
              <w:bottom w:val="single" w:color="auto" w:sz="4" w:space="0"/>
              <w:right w:val="single" w:color="auto" w:sz="4" w:space="0"/>
            </w:tcBorders>
            <w:noWrap w:val="0"/>
            <w:vAlign w:val="center"/>
          </w:tcPr>
          <w:p>
            <w:pPr>
              <w:widowControl/>
              <w:spacing w:line="260" w:lineRule="exact"/>
              <w:ind w:left="16" w:leftChars="5"/>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儿童父母</w:t>
            </w:r>
            <w:r>
              <w:rPr>
                <w:rFonts w:hint="eastAsia" w:ascii="仿宋_GB2312" w:hAnsi="仿宋_GB2312" w:eastAsia="仿宋_GB2312" w:cs="Times New Roman"/>
                <w:color w:val="auto"/>
                <w:spacing w:val="30"/>
                <w:kern w:val="0"/>
                <w:sz w:val="24"/>
                <w:szCs w:val="24"/>
                <w:highlight w:val="none"/>
              </w:rPr>
              <w:t>在云城区投资办工商企业（或个体工商户）累计纳税额</w:t>
            </w:r>
          </w:p>
        </w:tc>
        <w:tc>
          <w:tcPr>
            <w:tcW w:w="763"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80　</w:t>
            </w:r>
          </w:p>
        </w:tc>
        <w:tc>
          <w:tcPr>
            <w:tcW w:w="6245"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近5年内累计纳税额5万元以上，每5万元计10分，累加最高得80分。</w:t>
            </w:r>
          </w:p>
        </w:tc>
        <w:tc>
          <w:tcPr>
            <w:tcW w:w="5719" w:type="dxa"/>
            <w:tcBorders>
              <w:top w:val="single" w:color="auto" w:sz="4" w:space="0"/>
              <w:left w:val="nil"/>
              <w:bottom w:val="single" w:color="auto" w:sz="4" w:space="0"/>
              <w:right w:val="single" w:color="auto" w:sz="4" w:space="0"/>
            </w:tcBorders>
            <w:noWrap w:val="0"/>
            <w:vAlign w:val="center"/>
          </w:tcPr>
          <w:p>
            <w:pPr>
              <w:widowControl/>
              <w:spacing w:line="280" w:lineRule="exact"/>
              <w:ind w:left="19" w:leftChars="6"/>
              <w:jc w:val="left"/>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提供税务部门出具的纳税额证明。</w:t>
            </w:r>
          </w:p>
        </w:tc>
      </w:tr>
    </w:tbl>
    <w:p>
      <w:pPr>
        <w:spacing w:line="560" w:lineRule="exact"/>
        <w:rPr>
          <w:rFonts w:hint="eastAsia" w:ascii="仿宋" w:hAnsi="仿宋" w:eastAsia="仿宋" w:cs="Times New Roman"/>
          <w:color w:val="auto"/>
          <w:sz w:val="32"/>
          <w:szCs w:val="32"/>
          <w:highlight w:val="none"/>
        </w:rPr>
        <w:sectPr>
          <w:footerReference r:id="rId6" w:type="default"/>
          <w:footerReference r:id="rId7" w:type="even"/>
          <w:pgSz w:w="16838" w:h="11906" w:orient="landscape"/>
          <w:pgMar w:top="1418" w:right="1418" w:bottom="1418" w:left="1418" w:header="851" w:footer="992" w:gutter="0"/>
          <w:pgNumType w:fmt="numberInDash"/>
          <w:cols w:space="720" w:num="1"/>
          <w:titlePg/>
          <w:docGrid w:type="lines" w:linePitch="312" w:charSpace="0"/>
        </w:sectPr>
      </w:pPr>
    </w:p>
    <w:p>
      <w:pPr>
        <w:spacing w:line="560" w:lineRule="exact"/>
        <w:rPr>
          <w:rFonts w:hint="eastAsia" w:ascii="仿宋_GB2312" w:hAnsi="仿宋_GB2312" w:eastAsia="仿宋_GB2312" w:cs="Times New Roman"/>
          <w:color w:val="auto"/>
          <w:sz w:val="32"/>
          <w:szCs w:val="32"/>
          <w:highlight w:val="none"/>
        </w:rPr>
      </w:pPr>
      <w:r>
        <w:rPr>
          <w:rFonts w:hint="eastAsia" w:ascii="仿宋_GB2312" w:hAnsi="仿宋_GB2312" w:eastAsia="仿宋_GB2312" w:cs="Times New Roman"/>
          <w:color w:val="auto"/>
          <w:sz w:val="32"/>
          <w:szCs w:val="32"/>
          <w:highlight w:val="none"/>
        </w:rPr>
        <w:t>附件3：</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color w:val="auto"/>
          <w:sz w:val="44"/>
          <w:szCs w:val="36"/>
          <w:highlight w:val="none"/>
        </w:rPr>
      </w:pPr>
      <w:r>
        <w:rPr>
          <w:rFonts w:hint="eastAsia" w:ascii="方正小标宋简体" w:hAnsi="方正小标宋简体" w:eastAsia="方正小标宋简体" w:cs="方正小标宋简体"/>
          <w:b w:val="0"/>
          <w:bCs/>
          <w:color w:val="auto"/>
          <w:sz w:val="44"/>
          <w:szCs w:val="36"/>
          <w:highlight w:val="none"/>
        </w:rPr>
        <w:t>云城区政策性照顾人员子女入读中心城区公办</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color w:val="auto"/>
          <w:sz w:val="44"/>
          <w:szCs w:val="36"/>
          <w:highlight w:val="none"/>
        </w:rPr>
      </w:pPr>
      <w:r>
        <w:rPr>
          <w:rFonts w:hint="eastAsia" w:ascii="方正小标宋简体" w:hAnsi="方正小标宋简体" w:eastAsia="方正小标宋简体" w:cs="方正小标宋简体"/>
          <w:b w:val="0"/>
          <w:bCs/>
          <w:color w:val="auto"/>
          <w:sz w:val="44"/>
          <w:szCs w:val="36"/>
          <w:highlight w:val="none"/>
        </w:rPr>
        <w:t>小学一年级申请表</w:t>
      </w:r>
    </w:p>
    <w:tbl>
      <w:tblPr>
        <w:tblStyle w:val="6"/>
        <w:tblpPr w:leftFromText="180" w:rightFromText="180" w:vertAnchor="text" w:horzAnchor="page" w:tblpX="1468" w:tblpY="166"/>
        <w:tblOverlap w:val="never"/>
        <w:tblW w:w="0" w:type="auto"/>
        <w:tblInd w:w="0" w:type="dxa"/>
        <w:tblLayout w:type="fixed"/>
        <w:tblCellMar>
          <w:top w:w="0" w:type="dxa"/>
          <w:left w:w="108" w:type="dxa"/>
          <w:bottom w:w="0" w:type="dxa"/>
          <w:right w:w="108" w:type="dxa"/>
        </w:tblCellMar>
      </w:tblPr>
      <w:tblGrid>
        <w:gridCol w:w="1121"/>
        <w:gridCol w:w="373"/>
        <w:gridCol w:w="1297"/>
        <w:gridCol w:w="895"/>
        <w:gridCol w:w="894"/>
        <w:gridCol w:w="1252"/>
        <w:gridCol w:w="2628"/>
        <w:gridCol w:w="741"/>
      </w:tblGrid>
      <w:tr>
        <w:tblPrEx>
          <w:tblCellMar>
            <w:top w:w="0" w:type="dxa"/>
            <w:left w:w="108" w:type="dxa"/>
            <w:bottom w:w="0" w:type="dxa"/>
            <w:right w:w="108" w:type="dxa"/>
          </w:tblCellMar>
        </w:tblPrEx>
        <w:trPr>
          <w:trHeight w:val="319" w:hRule="atLeast"/>
        </w:trPr>
        <w:tc>
          <w:tcPr>
            <w:tcW w:w="920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基本信息</w:t>
            </w:r>
          </w:p>
        </w:tc>
      </w:tr>
      <w:tr>
        <w:tblPrEx>
          <w:tblCellMar>
            <w:top w:w="0" w:type="dxa"/>
            <w:left w:w="108" w:type="dxa"/>
            <w:bottom w:w="0" w:type="dxa"/>
            <w:right w:w="108" w:type="dxa"/>
          </w:tblCellMar>
        </w:tblPrEx>
        <w:trPr>
          <w:trHeight w:val="90" w:hRule="atLeast"/>
        </w:trPr>
        <w:tc>
          <w:tcPr>
            <w:tcW w:w="149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姓  名</w:t>
            </w:r>
          </w:p>
        </w:tc>
        <w:tc>
          <w:tcPr>
            <w:tcW w:w="129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89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性 别</w:t>
            </w:r>
          </w:p>
        </w:tc>
        <w:tc>
          <w:tcPr>
            <w:tcW w:w="89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12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出生日期</w:t>
            </w:r>
          </w:p>
        </w:tc>
        <w:tc>
          <w:tcPr>
            <w:tcW w:w="3369"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年 月 日</w:t>
            </w:r>
          </w:p>
        </w:tc>
      </w:tr>
      <w:tr>
        <w:tblPrEx>
          <w:tblCellMar>
            <w:top w:w="0" w:type="dxa"/>
            <w:left w:w="108" w:type="dxa"/>
            <w:bottom w:w="0" w:type="dxa"/>
            <w:right w:w="108" w:type="dxa"/>
          </w:tblCellMar>
        </w:tblPrEx>
        <w:trPr>
          <w:trHeight w:val="334" w:hRule="atLeast"/>
        </w:trPr>
        <w:tc>
          <w:tcPr>
            <w:tcW w:w="149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户口所在地</w:t>
            </w:r>
          </w:p>
        </w:tc>
        <w:tc>
          <w:tcPr>
            <w:tcW w:w="2192"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89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r>
              <w:rPr>
                <w:rFonts w:hint="eastAsia" w:ascii="仿宋_GB2312" w:hAnsi="仿宋_GB2312" w:eastAsia="仿宋_GB2312" w:cs="Times New Roman"/>
                <w:color w:val="auto"/>
                <w:kern w:val="0"/>
                <w:sz w:val="24"/>
                <w:szCs w:val="24"/>
                <w:highlight w:val="none"/>
              </w:rPr>
              <w:t>住 址</w:t>
            </w:r>
          </w:p>
        </w:tc>
        <w:tc>
          <w:tcPr>
            <w:tcW w:w="4621" w:type="dxa"/>
            <w:gridSpan w:val="3"/>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317" w:hRule="atLeast"/>
        </w:trPr>
        <w:tc>
          <w:tcPr>
            <w:tcW w:w="149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家长姓名1</w:t>
            </w:r>
          </w:p>
        </w:tc>
        <w:tc>
          <w:tcPr>
            <w:tcW w:w="129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89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12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9"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306" w:hRule="atLeast"/>
        </w:trPr>
        <w:tc>
          <w:tcPr>
            <w:tcW w:w="149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家长姓名2</w:t>
            </w:r>
          </w:p>
        </w:tc>
        <w:tc>
          <w:tcPr>
            <w:tcW w:w="129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89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关 系</w:t>
            </w:r>
          </w:p>
        </w:tc>
        <w:tc>
          <w:tcPr>
            <w:tcW w:w="894"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c>
          <w:tcPr>
            <w:tcW w:w="1252"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kern w:val="0"/>
                <w:sz w:val="24"/>
                <w:szCs w:val="24"/>
                <w:highlight w:val="none"/>
              </w:rPr>
              <w:t>联系电话</w:t>
            </w:r>
          </w:p>
        </w:tc>
        <w:tc>
          <w:tcPr>
            <w:tcW w:w="3369"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292" w:hRule="atLeast"/>
        </w:trPr>
        <w:tc>
          <w:tcPr>
            <w:tcW w:w="920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学生类别</w:t>
            </w:r>
          </w:p>
        </w:tc>
      </w:tr>
      <w:tr>
        <w:tblPrEx>
          <w:tblCellMar>
            <w:top w:w="0" w:type="dxa"/>
            <w:left w:w="108" w:type="dxa"/>
            <w:bottom w:w="0" w:type="dxa"/>
            <w:right w:w="108" w:type="dxa"/>
          </w:tblCellMar>
        </w:tblPrEx>
        <w:trPr>
          <w:trHeight w:val="463" w:hRule="atLeast"/>
        </w:trPr>
        <w:tc>
          <w:tcPr>
            <w:tcW w:w="1121"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宋体"/>
                <w:color w:val="auto"/>
                <w:spacing w:val="30"/>
                <w:kern w:val="0"/>
                <w:sz w:val="24"/>
                <w:szCs w:val="24"/>
                <w:highlight w:val="none"/>
                <w:lang w:eastAsia="zh-CN"/>
              </w:rPr>
            </w:pPr>
            <w:r>
              <w:rPr>
                <w:rFonts w:hint="eastAsia" w:ascii="仿宋_GB2312" w:hAnsi="仿宋_GB2312" w:eastAsia="仿宋_GB2312" w:cs="宋体"/>
                <w:b/>
                <w:bCs/>
                <w:color w:val="auto"/>
                <w:spacing w:val="30"/>
                <w:kern w:val="0"/>
                <w:sz w:val="24"/>
                <w:szCs w:val="24"/>
                <w:highlight w:val="none"/>
                <w:lang w:eastAsia="zh-CN"/>
              </w:rPr>
              <w:t>优抚群体类</w:t>
            </w: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现役军人的适龄子女（其法定监护人在云城区居住）</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02" w:hRule="atLeast"/>
        </w:trPr>
        <w:tc>
          <w:tcPr>
            <w:tcW w:w="1121"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在云城区辖区服役或其配偶在中心城区居住的现役军人的适龄子女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02" w:hRule="atLeast"/>
        </w:trPr>
        <w:tc>
          <w:tcPr>
            <w:tcW w:w="1121"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公安英烈和因公牺牲伤残公安民警适龄子女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90" w:hRule="atLeast"/>
        </w:trPr>
        <w:tc>
          <w:tcPr>
            <w:tcW w:w="1121" w:type="dxa"/>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rPr>
            </w:pPr>
            <w:r>
              <w:rPr>
                <w:rFonts w:hint="eastAsia" w:ascii="仿宋_GB2312" w:hAnsi="仿宋_GB2312" w:eastAsia="仿宋_GB2312" w:cs="Times New Roman"/>
                <w:color w:val="auto"/>
                <w:spacing w:val="30"/>
                <w:kern w:val="0"/>
                <w:sz w:val="24"/>
                <w:szCs w:val="24"/>
                <w:highlight w:val="none"/>
              </w:rPr>
              <w:t>父母在云城区居住或服务单位在云城区的国家综合性消防救援队伍人员的适龄子女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90" w:hRule="atLeast"/>
        </w:trPr>
        <w:tc>
          <w:tcPr>
            <w:tcW w:w="112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b/>
                <w:bCs/>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特殊行业类</w:t>
            </w:r>
          </w:p>
        </w:tc>
        <w:tc>
          <w:tcPr>
            <w:tcW w:w="7339" w:type="dxa"/>
            <w:gridSpan w:val="6"/>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lang w:val="en-US" w:eastAsia="zh-CN" w:bidi="ar-SA"/>
              </w:rPr>
            </w:pPr>
            <w:r>
              <w:rPr>
                <w:rFonts w:hint="eastAsia" w:ascii="仿宋_GB2312" w:hAnsi="仿宋_GB2312" w:eastAsia="仿宋_GB2312" w:cs="Times New Roman"/>
                <w:color w:val="auto"/>
                <w:spacing w:val="30"/>
                <w:kern w:val="0"/>
                <w:sz w:val="24"/>
                <w:szCs w:val="24"/>
                <w:highlight w:val="none"/>
              </w:rPr>
              <w:t>父母</w:t>
            </w:r>
            <w:r>
              <w:rPr>
                <w:rFonts w:hint="eastAsia" w:ascii="仿宋_GB2312" w:hAnsi="仿宋_GB2312" w:eastAsia="仿宋_GB2312" w:cs="Times New Roman"/>
                <w:color w:val="auto"/>
                <w:spacing w:val="30"/>
                <w:kern w:val="0"/>
                <w:sz w:val="24"/>
                <w:szCs w:val="24"/>
                <w:highlight w:val="none"/>
              </w:rPr>
              <w:t>从事地质勘探等长期野外工作，委托中心城区法定监护人照顾的适龄子女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396" w:hRule="atLeast"/>
        </w:trPr>
        <w:tc>
          <w:tcPr>
            <w:tcW w:w="112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lang w:val="en-US" w:eastAsia="zh-CN" w:bidi="ar-SA"/>
              </w:rPr>
            </w:pPr>
            <w:r>
              <w:rPr>
                <w:rFonts w:hint="eastAsia" w:ascii="仿宋_GB2312" w:hAnsi="仿宋_GB2312" w:eastAsia="仿宋_GB2312" w:cs="Times New Roman"/>
                <w:color w:val="auto"/>
                <w:spacing w:val="30"/>
                <w:kern w:val="0"/>
                <w:sz w:val="24"/>
                <w:szCs w:val="24"/>
                <w:highlight w:val="none"/>
              </w:rPr>
              <w:t>父母</w:t>
            </w:r>
            <w:r>
              <w:rPr>
                <w:rFonts w:hint="eastAsia" w:ascii="仿宋_GB2312" w:hAnsi="仿宋_GB2312" w:eastAsia="仿宋_GB2312" w:cs="Times New Roman"/>
                <w:color w:val="auto"/>
                <w:spacing w:val="30"/>
                <w:kern w:val="0"/>
                <w:sz w:val="24"/>
                <w:szCs w:val="24"/>
                <w:highlight w:val="none"/>
              </w:rPr>
              <w:t>一方或双方支援边疆建设的适龄子女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65" w:hRule="atLeast"/>
        </w:trPr>
        <w:tc>
          <w:tcPr>
            <w:tcW w:w="112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ind w:firstLine="480"/>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lang w:val="en-US" w:eastAsia="zh-CN" w:bidi="ar-SA"/>
              </w:rPr>
            </w:pPr>
            <w:r>
              <w:rPr>
                <w:rFonts w:hint="eastAsia" w:ascii="仿宋_GB2312" w:hAnsi="仿宋_GB2312" w:eastAsia="仿宋_GB2312" w:cs="Times New Roman"/>
                <w:color w:val="auto"/>
                <w:spacing w:val="30"/>
                <w:kern w:val="0"/>
                <w:sz w:val="24"/>
                <w:szCs w:val="24"/>
                <w:highlight w:val="none"/>
              </w:rPr>
              <w:t>云城区在职在编教职工子女就读其父或母任职学校</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630" w:hRule="atLeast"/>
        </w:trPr>
        <w:tc>
          <w:tcPr>
            <w:tcW w:w="1121"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仿宋_GB2312" w:hAnsi="仿宋_GB2312" w:eastAsia="仿宋_GB2312" w:cs="宋体"/>
                <w:color w:val="auto"/>
                <w:spacing w:val="30"/>
                <w:kern w:val="0"/>
                <w:sz w:val="24"/>
                <w:szCs w:val="24"/>
                <w:highlight w:val="none"/>
                <w:lang w:val="en-US" w:eastAsia="zh-CN"/>
              </w:rPr>
            </w:pPr>
            <w:r>
              <w:rPr>
                <w:rFonts w:hint="eastAsia" w:ascii="仿宋_GB2312" w:hAnsi="仿宋_GB2312" w:eastAsia="仿宋_GB2312" w:cs="宋体"/>
                <w:b/>
                <w:bCs/>
                <w:color w:val="auto"/>
                <w:spacing w:val="30"/>
                <w:kern w:val="0"/>
                <w:sz w:val="24"/>
                <w:szCs w:val="24"/>
                <w:highlight w:val="none"/>
                <w:lang w:val="en-US" w:eastAsia="zh-CN"/>
              </w:rPr>
              <w:t>其他类</w:t>
            </w: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lang w:val="en-US" w:eastAsia="zh-CN" w:bidi="ar-SA"/>
              </w:rPr>
            </w:pPr>
            <w:r>
              <w:rPr>
                <w:rFonts w:hint="eastAsia" w:ascii="仿宋_GB2312" w:hAnsi="仿宋_GB2312" w:eastAsia="仿宋_GB2312" w:cs="Times New Roman"/>
                <w:color w:val="auto"/>
                <w:spacing w:val="30"/>
                <w:kern w:val="0"/>
                <w:sz w:val="24"/>
                <w:szCs w:val="24"/>
                <w:highlight w:val="none"/>
              </w:rPr>
              <w:t>由区级出台文件规定需要照顾人员的子女</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r>
        <w:tblPrEx>
          <w:tblCellMar>
            <w:top w:w="0" w:type="dxa"/>
            <w:left w:w="108" w:type="dxa"/>
            <w:bottom w:w="0" w:type="dxa"/>
            <w:right w:w="108" w:type="dxa"/>
          </w:tblCellMar>
        </w:tblPrEx>
        <w:trPr>
          <w:trHeight w:val="485" w:hRule="atLeast"/>
        </w:trPr>
        <w:tc>
          <w:tcPr>
            <w:tcW w:w="1121"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b/>
                <w:bCs/>
                <w:color w:val="auto"/>
                <w:spacing w:val="30"/>
                <w:kern w:val="0"/>
                <w:sz w:val="24"/>
                <w:szCs w:val="24"/>
                <w:highlight w:val="none"/>
              </w:rPr>
            </w:pPr>
          </w:p>
        </w:tc>
        <w:tc>
          <w:tcPr>
            <w:tcW w:w="7339" w:type="dxa"/>
            <w:gridSpan w:val="6"/>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Times New Roman"/>
                <w:color w:val="auto"/>
                <w:spacing w:val="30"/>
                <w:kern w:val="0"/>
                <w:sz w:val="24"/>
                <w:szCs w:val="24"/>
                <w:highlight w:val="none"/>
                <w:lang w:val="en-US" w:eastAsia="zh-CN" w:bidi="ar-SA"/>
              </w:rPr>
            </w:pPr>
            <w:r>
              <w:rPr>
                <w:rFonts w:hint="eastAsia" w:ascii="仿宋_GB2312" w:hAnsi="仿宋_GB2312" w:eastAsia="仿宋_GB2312" w:cs="Times New Roman"/>
                <w:color w:val="auto"/>
                <w:spacing w:val="30"/>
                <w:kern w:val="0"/>
                <w:sz w:val="24"/>
                <w:szCs w:val="24"/>
                <w:highlight w:val="none"/>
              </w:rPr>
              <w:t>其他符合法律法规政策情形的照顾人员</w:t>
            </w:r>
          </w:p>
        </w:tc>
        <w:tc>
          <w:tcPr>
            <w:tcW w:w="7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宋体"/>
                <w:color w:val="auto"/>
                <w:kern w:val="0"/>
                <w:sz w:val="24"/>
                <w:szCs w:val="24"/>
                <w:highlight w:val="none"/>
              </w:rPr>
            </w:pPr>
          </w:p>
        </w:tc>
      </w:tr>
    </w:tbl>
    <w:p>
      <w:pPr>
        <w:spacing w:line="400" w:lineRule="exact"/>
        <w:rPr>
          <w:rFonts w:hint="default" w:ascii="仿宋_GB2312" w:hAnsi="仿宋_GB2312" w:eastAsia="仿宋_GB2312" w:cs="Times New Roman"/>
          <w:color w:val="auto"/>
          <w:sz w:val="30"/>
          <w:szCs w:val="32"/>
          <w:highlight w:val="none"/>
          <w:lang w:val="en-US" w:eastAsia="zh-CN"/>
        </w:rPr>
      </w:pPr>
      <w:r>
        <w:rPr>
          <w:rFonts w:hint="eastAsia" w:ascii="仿宋_GB2312" w:hAnsi="仿宋_GB2312" w:eastAsia="仿宋_GB2312" w:cs="Times New Roman"/>
          <w:color w:val="auto"/>
          <w:sz w:val="30"/>
          <w:szCs w:val="32"/>
          <w:highlight w:val="none"/>
        </w:rPr>
        <w:t xml:space="preserve">申请人确认签名：           </w:t>
      </w:r>
      <w:r>
        <w:rPr>
          <w:rFonts w:hint="eastAsia" w:ascii="仿宋_GB2312" w:hAnsi="仿宋_GB2312" w:eastAsia="仿宋_GB2312" w:cs="仿宋_GB2312"/>
          <w:color w:val="auto"/>
          <w:sz w:val="28"/>
          <w:szCs w:val="28"/>
          <w:highlight w:val="none"/>
          <w:u w:val="none"/>
        </w:rPr>
        <w:t>审核人：</w:t>
      </w:r>
      <w:r>
        <w:rPr>
          <w:rFonts w:hint="eastAsia" w:ascii="仿宋_GB2312" w:hAnsi="仿宋_GB2312" w:eastAsia="仿宋_GB2312" w:cs="仿宋_GB2312"/>
          <w:color w:val="auto"/>
          <w:sz w:val="28"/>
          <w:szCs w:val="28"/>
          <w:highlight w:val="none"/>
          <w:u w:val="none"/>
          <w:lang w:val="en-US" w:eastAsia="zh-CN"/>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u w:val="none"/>
          <w:lang w:val="en-US" w:eastAsia="zh-CN"/>
        </w:rPr>
        <w:t>复</w:t>
      </w:r>
      <w:r>
        <w:rPr>
          <w:rFonts w:hint="eastAsia" w:ascii="仿宋_GB2312" w:hAnsi="仿宋_GB2312" w:eastAsia="仿宋_GB2312" w:cs="仿宋_GB2312"/>
          <w:color w:val="auto"/>
          <w:sz w:val="28"/>
          <w:szCs w:val="28"/>
          <w:highlight w:val="none"/>
          <w:u w:val="none"/>
        </w:rPr>
        <w:t>核人：</w:t>
      </w:r>
    </w:p>
    <w:p>
      <w:pPr>
        <w:spacing w:line="400" w:lineRule="exact"/>
        <w:rPr>
          <w:rFonts w:hint="eastAsia" w:ascii="仿宋" w:hAnsi="仿宋" w:eastAsia="仿宋" w:cs="Times New Roman"/>
          <w:color w:val="auto"/>
          <w:sz w:val="32"/>
          <w:szCs w:val="32"/>
          <w:highlight w:val="none"/>
        </w:rPr>
        <w:sectPr>
          <w:footerReference r:id="rId8" w:type="default"/>
          <w:footerReference r:id="rId9" w:type="even"/>
          <w:pgSz w:w="11906" w:h="16838"/>
          <w:pgMar w:top="1417" w:right="1418" w:bottom="1134" w:left="1418" w:header="851" w:footer="992" w:gutter="0"/>
          <w:pgNumType w:fmt="numberInDash"/>
          <w:cols w:space="720" w:num="1"/>
          <w:titlePg/>
          <w:docGrid w:type="lines" w:linePitch="312" w:charSpace="0"/>
        </w:sectPr>
      </w:pPr>
      <w:r>
        <w:rPr>
          <w:rFonts w:hint="eastAsia" w:ascii="仿宋_GB2312" w:hAnsi="仿宋_GB2312" w:eastAsia="仿宋_GB2312" w:cs="Times New Roman"/>
          <w:color w:val="auto"/>
          <w:sz w:val="32"/>
          <w:szCs w:val="32"/>
          <w:highlight w:val="none"/>
        </w:rPr>
        <w:t xml:space="preserve">  盖章:                  年   月   日</w:t>
      </w:r>
    </w:p>
    <w:p>
      <w:pPr>
        <w:spacing w:line="560" w:lineRule="exact"/>
        <w:rPr>
          <w:rFonts w:hint="eastAsia" w:ascii="仿宋_GB2312" w:hAnsi="仿宋_GB2312" w:eastAsia="仿宋_GB2312" w:cs="Times New Roman"/>
          <w:color w:val="auto"/>
          <w:sz w:val="30"/>
          <w:szCs w:val="30"/>
          <w:highlight w:val="none"/>
        </w:rPr>
      </w:pPr>
      <w:r>
        <w:rPr>
          <w:rFonts w:hint="eastAsia" w:ascii="仿宋_GB2312" w:hAnsi="仿宋_GB2312" w:eastAsia="仿宋_GB2312" w:cs="Times New Roman"/>
          <w:color w:val="auto"/>
          <w:sz w:val="32"/>
          <w:szCs w:val="32"/>
          <w:highlight w:val="none"/>
        </w:rPr>
        <w:t>附件4：</w:t>
      </w:r>
    </w:p>
    <w:p>
      <w:pPr>
        <w:spacing w:line="560" w:lineRule="exact"/>
        <w:jc w:val="center"/>
        <w:rPr>
          <w:rFonts w:hint="eastAsia" w:ascii="方正小标宋简体" w:hAnsi="方正小标宋简体" w:eastAsia="方正小标宋简体" w:cs="方正小标宋简体"/>
          <w:b w:val="0"/>
          <w:bCs w:val="0"/>
          <w:color w:val="auto"/>
          <w:sz w:val="36"/>
          <w:szCs w:val="36"/>
          <w:highlight w:val="none"/>
        </w:rPr>
      </w:pPr>
      <w:r>
        <w:rPr>
          <w:rFonts w:hint="eastAsia" w:ascii="方正小标宋简体" w:hAnsi="方正小标宋简体" w:eastAsia="方正小标宋简体" w:cs="方正小标宋简体"/>
          <w:b w:val="0"/>
          <w:bCs w:val="0"/>
          <w:color w:val="auto"/>
          <w:sz w:val="36"/>
          <w:szCs w:val="36"/>
          <w:highlight w:val="none"/>
        </w:rPr>
        <w:t>云城区政策性照顾人员子女申请入读中心城区公办小学一年级提交材料一览表</w:t>
      </w:r>
    </w:p>
    <w:tbl>
      <w:tblPr>
        <w:tblStyle w:val="6"/>
        <w:tblW w:w="14957" w:type="dxa"/>
        <w:jc w:val="center"/>
        <w:tblLayout w:type="fixed"/>
        <w:tblCellMar>
          <w:top w:w="0" w:type="dxa"/>
          <w:left w:w="108" w:type="dxa"/>
          <w:bottom w:w="0" w:type="dxa"/>
          <w:right w:w="108" w:type="dxa"/>
        </w:tblCellMar>
      </w:tblPr>
      <w:tblGrid>
        <w:gridCol w:w="1074"/>
        <w:gridCol w:w="7336"/>
        <w:gridCol w:w="1500"/>
        <w:gridCol w:w="5047"/>
      </w:tblGrid>
      <w:tr>
        <w:tblPrEx>
          <w:tblCellMar>
            <w:top w:w="0" w:type="dxa"/>
            <w:left w:w="108" w:type="dxa"/>
            <w:bottom w:w="0" w:type="dxa"/>
            <w:right w:w="108" w:type="dxa"/>
          </w:tblCellMar>
        </w:tblPrEx>
        <w:trPr>
          <w:trHeight w:val="344" w:hRule="atLeast"/>
          <w:jc w:val="center"/>
        </w:trPr>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类别</w:t>
            </w:r>
          </w:p>
        </w:tc>
        <w:tc>
          <w:tcPr>
            <w:tcW w:w="7336"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80"/>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对 象</w:t>
            </w:r>
          </w:p>
        </w:tc>
        <w:tc>
          <w:tcPr>
            <w:tcW w:w="6547" w:type="dxa"/>
            <w:gridSpan w:val="2"/>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80"/>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证 明 材 料</w:t>
            </w:r>
          </w:p>
        </w:tc>
      </w:tr>
      <w:tr>
        <w:tblPrEx>
          <w:tblCellMar>
            <w:top w:w="0" w:type="dxa"/>
            <w:left w:w="108" w:type="dxa"/>
            <w:bottom w:w="0" w:type="dxa"/>
            <w:right w:w="108" w:type="dxa"/>
          </w:tblCellMar>
        </w:tblPrEx>
        <w:trPr>
          <w:trHeight w:val="358" w:hRule="atLeast"/>
          <w:jc w:val="center"/>
        </w:trPr>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p>
        </w:tc>
        <w:tc>
          <w:tcPr>
            <w:tcW w:w="7336"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宋体"/>
                <w:color w:val="auto"/>
                <w:spacing w:val="30"/>
                <w:kern w:val="0"/>
                <w:sz w:val="24"/>
                <w:szCs w:val="24"/>
                <w:highlight w:val="none"/>
              </w:rPr>
            </w:pPr>
          </w:p>
        </w:tc>
        <w:tc>
          <w:tcPr>
            <w:tcW w:w="150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均提交</w:t>
            </w:r>
          </w:p>
        </w:tc>
        <w:tc>
          <w:tcPr>
            <w:tcW w:w="504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80"/>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各类群体分别提交</w:t>
            </w:r>
          </w:p>
        </w:tc>
      </w:tr>
      <w:tr>
        <w:tblPrEx>
          <w:tblCellMar>
            <w:top w:w="0" w:type="dxa"/>
            <w:left w:w="108" w:type="dxa"/>
            <w:bottom w:w="0" w:type="dxa"/>
            <w:right w:w="108" w:type="dxa"/>
          </w:tblCellMar>
        </w:tblPrEx>
        <w:trPr>
          <w:trHeight w:val="1294" w:hRule="atLeast"/>
          <w:jc w:val="center"/>
        </w:trPr>
        <w:tc>
          <w:tcPr>
            <w:tcW w:w="1074" w:type="dxa"/>
            <w:vMerge w:val="restart"/>
            <w:tcBorders>
              <w:top w:val="nil"/>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优抚</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群体类</w:t>
            </w:r>
          </w:p>
        </w:tc>
        <w:tc>
          <w:tcPr>
            <w:tcW w:w="7336"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rPr>
              <w:t>烈士、因公牺牲或病故的现役军人的适龄子女（其法定监护人在中心城区居住）及在中心城辖区服役或其配偶在中心城</w:t>
            </w:r>
            <w:r>
              <w:rPr>
                <w:rFonts w:hint="eastAsia" w:ascii="仿宋_GB2312" w:hAnsi="仿宋_GB2312" w:eastAsia="仿宋_GB2312" w:cs="仿宋_GB2312"/>
                <w:color w:val="auto"/>
                <w:spacing w:val="30"/>
                <w:kern w:val="0"/>
                <w:sz w:val="24"/>
                <w:szCs w:val="24"/>
                <w:highlight w:val="none"/>
                <w:lang w:eastAsia="zh-CN"/>
              </w:rPr>
              <w:t>区</w:t>
            </w:r>
            <w:r>
              <w:rPr>
                <w:rFonts w:hint="eastAsia" w:ascii="仿宋_GB2312" w:hAnsi="仿宋_GB2312" w:eastAsia="仿宋_GB2312" w:cs="仿宋_GB2312"/>
                <w:color w:val="auto"/>
                <w:spacing w:val="30"/>
                <w:kern w:val="0"/>
                <w:sz w:val="24"/>
                <w:szCs w:val="24"/>
                <w:highlight w:val="none"/>
              </w:rPr>
              <w:t>居住的现役军人的适龄子女。</w:t>
            </w:r>
          </w:p>
        </w:tc>
        <w:tc>
          <w:tcPr>
            <w:tcW w:w="1500" w:type="dxa"/>
            <w:vMerge w:val="restart"/>
            <w:tcBorders>
              <w:top w:val="nil"/>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儿童户口簿、父母户口簿（直系亲属外的法定监护人还需提供委托监护的公证书或法院裁决委托监护的裁决书）、实际居住地证明。</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bidi="ar-SA"/>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pacing w:val="30"/>
                <w:kern w:val="0"/>
                <w:sz w:val="24"/>
                <w:szCs w:val="24"/>
                <w:highlight w:val="none"/>
              </w:rPr>
            </w:pPr>
          </w:p>
        </w:tc>
        <w:tc>
          <w:tcPr>
            <w:tcW w:w="5047"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rPr>
            </w:pPr>
            <w:r>
              <w:rPr>
                <w:rFonts w:hint="eastAsia" w:ascii="仿宋_GB2312" w:hAnsi="仿宋_GB2312" w:eastAsia="仿宋_GB2312" w:cs="仿宋_GB2312"/>
                <w:color w:val="auto"/>
                <w:spacing w:val="30"/>
                <w:kern w:val="0"/>
                <w:sz w:val="24"/>
                <w:szCs w:val="24"/>
                <w:highlight w:val="none"/>
              </w:rPr>
              <w:t>部队团级或云城区退役军人事务局</w:t>
            </w:r>
            <w:r>
              <w:rPr>
                <w:rFonts w:hint="eastAsia" w:ascii="仿宋_GB2312" w:hAnsi="仿宋_GB2312" w:eastAsia="仿宋_GB2312" w:cs="仿宋_GB2312"/>
                <w:color w:val="auto"/>
                <w:spacing w:val="30"/>
                <w:kern w:val="0"/>
                <w:sz w:val="24"/>
                <w:szCs w:val="24"/>
                <w:highlight w:val="none"/>
                <w:lang w:val="en-US" w:eastAsia="zh-CN"/>
              </w:rPr>
              <w:t>收集、审核相关材料，并函发教育局。</w:t>
            </w:r>
          </w:p>
        </w:tc>
      </w:tr>
      <w:tr>
        <w:tblPrEx>
          <w:tblCellMar>
            <w:top w:w="0" w:type="dxa"/>
            <w:left w:w="108" w:type="dxa"/>
            <w:bottom w:w="0" w:type="dxa"/>
            <w:right w:w="108" w:type="dxa"/>
          </w:tblCellMar>
        </w:tblPrEx>
        <w:trPr>
          <w:trHeight w:val="661" w:hRule="atLeast"/>
          <w:jc w:val="center"/>
        </w:trPr>
        <w:tc>
          <w:tcPr>
            <w:tcW w:w="1074"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p>
        </w:tc>
        <w:tc>
          <w:tcPr>
            <w:tcW w:w="7336" w:type="dxa"/>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rPr>
              <w:t>公安英烈和因公牺牲伤残公安民警适龄子女。</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rPr>
              <w:t>公安英烈和因公牺牲伤残公安民警相关</w:t>
            </w:r>
            <w:r>
              <w:rPr>
                <w:rFonts w:hint="eastAsia" w:ascii="仿宋_GB2312" w:hAnsi="仿宋_GB2312" w:eastAsia="仿宋_GB2312" w:cs="仿宋_GB2312"/>
                <w:color w:val="auto"/>
                <w:spacing w:val="30"/>
                <w:kern w:val="0"/>
                <w:sz w:val="24"/>
                <w:szCs w:val="24"/>
                <w:highlight w:val="none"/>
                <w:lang w:val="en-US" w:eastAsia="zh-CN"/>
              </w:rPr>
              <w:t>材料。</w:t>
            </w:r>
          </w:p>
        </w:tc>
      </w:tr>
      <w:tr>
        <w:tblPrEx>
          <w:tblCellMar>
            <w:top w:w="0" w:type="dxa"/>
            <w:left w:w="108" w:type="dxa"/>
            <w:bottom w:w="0" w:type="dxa"/>
            <w:right w:w="108" w:type="dxa"/>
          </w:tblCellMar>
        </w:tblPrEx>
        <w:trPr>
          <w:trHeight w:val="826" w:hRule="atLeast"/>
          <w:jc w:val="center"/>
        </w:trPr>
        <w:tc>
          <w:tcPr>
            <w:tcW w:w="1074" w:type="dxa"/>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p>
        </w:tc>
        <w:tc>
          <w:tcPr>
            <w:tcW w:w="7336" w:type="dxa"/>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rPr>
              <w:t>父</w:t>
            </w:r>
            <w:r>
              <w:rPr>
                <w:rFonts w:hint="eastAsia" w:ascii="仿宋_GB2312" w:hAnsi="仿宋_GB2312" w:eastAsia="仿宋_GB2312" w:cs="Times New Roman"/>
                <w:color w:val="auto"/>
                <w:spacing w:val="30"/>
                <w:kern w:val="0"/>
                <w:sz w:val="24"/>
                <w:szCs w:val="24"/>
                <w:highlight w:val="none"/>
                <w:lang w:val="en-US" w:eastAsia="zh-CN"/>
              </w:rPr>
              <w:t>或</w:t>
            </w:r>
            <w:r>
              <w:rPr>
                <w:rFonts w:hint="eastAsia" w:ascii="仿宋_GB2312" w:hAnsi="仿宋_GB2312" w:eastAsia="仿宋_GB2312" w:cs="仿宋_GB2312"/>
                <w:color w:val="auto"/>
                <w:spacing w:val="30"/>
                <w:kern w:val="0"/>
                <w:sz w:val="24"/>
                <w:szCs w:val="24"/>
                <w:highlight w:val="none"/>
              </w:rPr>
              <w:t>母在云城区居住或服务单位在云城区的国家综合性消防救援队伍人员的适龄子女。</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lang w:val="en-US" w:eastAsia="zh-CN"/>
              </w:rPr>
              <w:t>消防部门收集、审核相关材料，并函发教育局</w:t>
            </w:r>
            <w:r>
              <w:rPr>
                <w:rFonts w:hint="eastAsia" w:ascii="仿宋_GB2312" w:hAnsi="仿宋_GB2312" w:eastAsia="仿宋_GB2312" w:cs="仿宋_GB2312"/>
                <w:color w:val="auto"/>
                <w:spacing w:val="30"/>
                <w:kern w:val="0"/>
                <w:sz w:val="24"/>
                <w:szCs w:val="24"/>
                <w:highlight w:val="none"/>
              </w:rPr>
              <w:t>。</w:t>
            </w:r>
          </w:p>
        </w:tc>
      </w:tr>
      <w:tr>
        <w:tblPrEx>
          <w:tblCellMar>
            <w:top w:w="0" w:type="dxa"/>
            <w:left w:w="108" w:type="dxa"/>
            <w:bottom w:w="0" w:type="dxa"/>
            <w:right w:w="108" w:type="dxa"/>
          </w:tblCellMar>
        </w:tblPrEx>
        <w:trPr>
          <w:trHeight w:val="876" w:hRule="atLeast"/>
          <w:jc w:val="center"/>
        </w:trPr>
        <w:tc>
          <w:tcPr>
            <w:tcW w:w="107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特殊</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行业</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Times New Roman"/>
                <w:b/>
                <w:bCs/>
                <w:color w:val="auto"/>
                <w:spacing w:val="30"/>
                <w:kern w:val="0"/>
                <w:sz w:val="24"/>
                <w:szCs w:val="24"/>
                <w:highlight w:val="none"/>
              </w:rPr>
              <w:t>类</w:t>
            </w:r>
          </w:p>
        </w:tc>
        <w:tc>
          <w:tcPr>
            <w:tcW w:w="7336" w:type="dxa"/>
            <w:tcBorders>
              <w:top w:val="single" w:color="000000" w:sz="4" w:space="0"/>
              <w:left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lang w:val="en-US" w:eastAsia="zh-CN"/>
              </w:rPr>
              <w:t>父母</w:t>
            </w:r>
            <w:r>
              <w:rPr>
                <w:rFonts w:hint="eastAsia" w:ascii="仿宋_GB2312" w:hAnsi="仿宋_GB2312" w:eastAsia="仿宋_GB2312" w:cs="仿宋_GB2312"/>
                <w:color w:val="auto"/>
                <w:spacing w:val="30"/>
                <w:kern w:val="0"/>
                <w:sz w:val="24"/>
                <w:szCs w:val="24"/>
                <w:highlight w:val="none"/>
              </w:rPr>
              <w:t>均为从事地质勘探等长期野外工作，委托中心城区法定监护人照顾的适龄子女。</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vMerge w:val="restart"/>
            <w:tcBorders>
              <w:top w:val="single" w:color="000000" w:sz="4" w:space="0"/>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县区（处）级以上有关单位证明、本人工作证件。</w:t>
            </w:r>
          </w:p>
        </w:tc>
      </w:tr>
      <w:tr>
        <w:tblPrEx>
          <w:tblCellMar>
            <w:top w:w="0" w:type="dxa"/>
            <w:left w:w="108" w:type="dxa"/>
            <w:bottom w:w="0" w:type="dxa"/>
            <w:right w:w="108" w:type="dxa"/>
          </w:tblCellMar>
        </w:tblPrEx>
        <w:trPr>
          <w:trHeight w:val="448" w:hRule="atLeast"/>
          <w:jc w:val="center"/>
        </w:trPr>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p>
        </w:tc>
        <w:tc>
          <w:tcPr>
            <w:tcW w:w="7336" w:type="dxa"/>
            <w:tcBorders>
              <w:top w:val="single" w:color="000000" w:sz="4" w:space="0"/>
              <w:left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父母一方或双方支援边疆建设的适龄子女。</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vMerge w:val="continue"/>
            <w:tcBorders>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rPr>
            </w:pPr>
          </w:p>
        </w:tc>
      </w:tr>
      <w:tr>
        <w:tblPrEx>
          <w:tblCellMar>
            <w:top w:w="0" w:type="dxa"/>
            <w:left w:w="108" w:type="dxa"/>
            <w:bottom w:w="0" w:type="dxa"/>
            <w:right w:w="108" w:type="dxa"/>
          </w:tblCellMar>
        </w:tblPrEx>
        <w:trPr>
          <w:trHeight w:val="610" w:hRule="atLeast"/>
          <w:jc w:val="center"/>
        </w:trPr>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p>
        </w:tc>
        <w:tc>
          <w:tcPr>
            <w:tcW w:w="7336" w:type="dxa"/>
            <w:tcBorders>
              <w:top w:val="single" w:color="000000" w:sz="4" w:space="0"/>
              <w:left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云城区在职在编教职工子女就读其父或母任职学校。</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tcBorders>
              <w:top w:val="single" w:color="000000"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lang w:val="en-US" w:eastAsia="zh-CN"/>
              </w:rPr>
              <w:t>各学校收集、审核相关材料，并报教育局。</w:t>
            </w:r>
          </w:p>
        </w:tc>
      </w:tr>
      <w:tr>
        <w:tblPrEx>
          <w:tblCellMar>
            <w:top w:w="0" w:type="dxa"/>
            <w:left w:w="108" w:type="dxa"/>
            <w:bottom w:w="0" w:type="dxa"/>
            <w:right w:w="108" w:type="dxa"/>
          </w:tblCellMar>
        </w:tblPrEx>
        <w:trPr>
          <w:trHeight w:val="450" w:hRule="atLeast"/>
          <w:jc w:val="center"/>
        </w:trPr>
        <w:tc>
          <w:tcPr>
            <w:tcW w:w="1074"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宋体"/>
                <w:color w:val="auto"/>
                <w:spacing w:val="30"/>
                <w:kern w:val="0"/>
                <w:sz w:val="24"/>
                <w:szCs w:val="24"/>
                <w:highlight w:val="none"/>
              </w:rPr>
            </w:pPr>
            <w:r>
              <w:rPr>
                <w:rFonts w:hint="eastAsia" w:ascii="仿宋_GB2312" w:hAnsi="仿宋_GB2312" w:eastAsia="仿宋_GB2312" w:cs="宋体"/>
                <w:b/>
                <w:bCs/>
                <w:color w:val="auto"/>
                <w:spacing w:val="30"/>
                <w:kern w:val="0"/>
                <w:sz w:val="24"/>
                <w:szCs w:val="24"/>
                <w:highlight w:val="none"/>
                <w:lang w:val="en-US" w:eastAsia="zh-CN"/>
              </w:rPr>
              <w:t>其他类</w:t>
            </w:r>
          </w:p>
        </w:tc>
        <w:tc>
          <w:tcPr>
            <w:tcW w:w="7336"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由区级出台文件规定需要照顾人员的子女。</w:t>
            </w:r>
          </w:p>
        </w:tc>
        <w:tc>
          <w:tcPr>
            <w:tcW w:w="1500" w:type="dxa"/>
            <w:vMerge w:val="continue"/>
            <w:tcBorders>
              <w:left w:val="nil"/>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p>
        </w:tc>
        <w:tc>
          <w:tcPr>
            <w:tcW w:w="5047" w:type="dxa"/>
            <w:vMerge w:val="restart"/>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lang w:val="en-US" w:eastAsia="zh-CN" w:bidi="ar-SA"/>
              </w:rPr>
            </w:pPr>
            <w:r>
              <w:rPr>
                <w:rFonts w:hint="eastAsia" w:ascii="仿宋_GB2312" w:hAnsi="仿宋_GB2312" w:eastAsia="仿宋_GB2312" w:cs="仿宋_GB2312"/>
                <w:color w:val="auto"/>
                <w:spacing w:val="30"/>
                <w:kern w:val="0"/>
                <w:sz w:val="24"/>
                <w:szCs w:val="24"/>
                <w:highlight w:val="none"/>
              </w:rPr>
              <w:t>提供区级制定出台的相关资料。</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pacing w:val="30"/>
                <w:kern w:val="0"/>
                <w:sz w:val="24"/>
                <w:szCs w:val="24"/>
                <w:highlight w:val="none"/>
              </w:rPr>
            </w:pPr>
            <w:r>
              <w:rPr>
                <w:rFonts w:hint="eastAsia" w:ascii="仿宋_GB2312" w:hAnsi="仿宋_GB2312" w:eastAsia="仿宋_GB2312" w:cs="仿宋_GB2312"/>
                <w:color w:val="auto"/>
                <w:spacing w:val="30"/>
                <w:kern w:val="0"/>
                <w:sz w:val="24"/>
                <w:szCs w:val="24"/>
                <w:highlight w:val="none"/>
              </w:rPr>
              <w:t>提供符合法律法规政策的相关资料。</w:t>
            </w:r>
          </w:p>
        </w:tc>
      </w:tr>
      <w:tr>
        <w:tblPrEx>
          <w:tblCellMar>
            <w:top w:w="0" w:type="dxa"/>
            <w:left w:w="108" w:type="dxa"/>
            <w:bottom w:w="0" w:type="dxa"/>
            <w:right w:w="108" w:type="dxa"/>
          </w:tblCellMar>
        </w:tblPrEx>
        <w:trPr>
          <w:trHeight w:val="529" w:hRule="atLeast"/>
          <w:jc w:val="center"/>
        </w:trPr>
        <w:tc>
          <w:tcPr>
            <w:tcW w:w="1074"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jc w:val="center"/>
              <w:textAlignment w:val="auto"/>
              <w:rPr>
                <w:rFonts w:hint="eastAsia" w:ascii="仿宋_GB2312" w:hAnsi="仿宋_GB2312" w:eastAsia="仿宋_GB2312" w:cs="宋体"/>
                <w:spacing w:val="30"/>
                <w:kern w:val="0"/>
                <w:sz w:val="24"/>
                <w:szCs w:val="24"/>
              </w:rPr>
            </w:pPr>
          </w:p>
        </w:tc>
        <w:tc>
          <w:tcPr>
            <w:tcW w:w="7336"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textAlignment w:val="auto"/>
              <w:rPr>
                <w:rFonts w:hint="eastAsia" w:ascii="仿宋_GB2312" w:hAnsi="仿宋_GB2312" w:eastAsia="仿宋_GB2312" w:cs="仿宋_GB2312"/>
                <w:spacing w:val="30"/>
                <w:kern w:val="0"/>
                <w:sz w:val="24"/>
                <w:szCs w:val="24"/>
                <w:lang w:val="en-US" w:eastAsia="zh-CN" w:bidi="ar-SA"/>
              </w:rPr>
            </w:pPr>
            <w:r>
              <w:rPr>
                <w:rFonts w:hint="eastAsia" w:ascii="仿宋_GB2312" w:hAnsi="仿宋_GB2312" w:eastAsia="仿宋_GB2312" w:cs="仿宋_GB2312"/>
                <w:spacing w:val="30"/>
                <w:kern w:val="0"/>
                <w:sz w:val="24"/>
                <w:szCs w:val="24"/>
              </w:rPr>
              <w:t>其他符合法律法规政策情形的照顾人员。</w:t>
            </w:r>
          </w:p>
        </w:tc>
        <w:tc>
          <w:tcPr>
            <w:tcW w:w="1500" w:type="dxa"/>
            <w:vMerge w:val="continue"/>
            <w:tcBorders>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jc w:val="left"/>
              <w:textAlignment w:val="auto"/>
              <w:rPr>
                <w:rFonts w:hint="eastAsia" w:ascii="仿宋_GB2312" w:hAnsi="仿宋_GB2312" w:eastAsia="仿宋_GB2312" w:cs="仿宋_GB2312"/>
                <w:spacing w:val="30"/>
                <w:kern w:val="0"/>
                <w:sz w:val="24"/>
                <w:szCs w:val="24"/>
              </w:rPr>
            </w:pPr>
          </w:p>
        </w:tc>
        <w:tc>
          <w:tcPr>
            <w:tcW w:w="5047" w:type="dxa"/>
            <w:vMerge w:val="continue"/>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jc w:val="left"/>
              <w:textAlignment w:val="auto"/>
              <w:rPr>
                <w:rFonts w:hint="eastAsia" w:ascii="仿宋_GB2312" w:hAnsi="仿宋_GB2312" w:eastAsia="仿宋_GB2312" w:cs="仿宋_GB2312"/>
                <w:spacing w:val="30"/>
                <w:kern w:val="0"/>
                <w:sz w:val="24"/>
                <w:szCs w:val="24"/>
                <w:lang w:val="en-US" w:eastAsia="zh-CN" w:bidi="ar-SA"/>
              </w:rPr>
            </w:pPr>
          </w:p>
        </w:tc>
      </w:tr>
    </w:tbl>
    <w:p>
      <w:pPr>
        <w:keepNext w:val="0"/>
        <w:keepLines w:val="0"/>
        <w:pageBreakBefore w:val="0"/>
        <w:kinsoku/>
        <w:wordWrap/>
        <w:overflowPunct/>
        <w:topLinePunct w:val="0"/>
        <w:autoSpaceDE/>
        <w:autoSpaceDN/>
        <w:bidi w:val="0"/>
        <w:adjustRightInd/>
        <w:spacing w:line="300" w:lineRule="exact"/>
        <w:textAlignment w:val="auto"/>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firstLineChars="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Bdr>
                              <w:top w:val="none" w:color="auto" w:sz="0" w:space="0"/>
                              <w:left w:val="none" w:color="auto" w:sz="0" w:space="0"/>
                              <w:bottom w:val="none" w:color="auto" w:sz="0" w:space="0"/>
                              <w:right w:val="none" w:color="auto" w:sz="0" w:space="0"/>
                              <w:between w:val="none" w:color="auto" w:sz="0" w:space="0"/>
                            </w:pBdr>
                            <w:spacing w:after="0" w:afterLines="0"/>
                            <w:rPr>
                              <w:rFonts w:hint="eastAsia" w:ascii="宋体" w:hAnsi="宋体" w:eastAsia="宋体"/>
                              <w:sz w:val="28"/>
                            </w:rPr>
                          </w:pP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- 1 -</w:t>
                          </w:r>
                          <w:r>
                            <w:rPr>
                              <w:rFonts w:hint="eastAsia" w:ascii="宋体" w:hAnsi="宋体"/>
                              <w:sz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pPr>
                      <w:pStyle w:val="4"/>
                      <w:pBdr>
                        <w:top w:val="none" w:color="auto" w:sz="0" w:space="0"/>
                        <w:left w:val="none" w:color="auto" w:sz="0" w:space="0"/>
                        <w:bottom w:val="none" w:color="auto" w:sz="0" w:space="0"/>
                        <w:right w:val="none" w:color="auto" w:sz="0" w:space="0"/>
                        <w:between w:val="none" w:color="auto" w:sz="0" w:space="0"/>
                      </w:pBdr>
                      <w:spacing w:after="0" w:afterLines="0"/>
                      <w:rPr>
                        <w:rFonts w:hint="eastAsia" w:ascii="宋体" w:hAnsi="宋体" w:eastAsia="宋体"/>
                        <w:sz w:val="28"/>
                      </w:rPr>
                    </w:pP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- 1 -</w:t>
                    </w:r>
                    <w:r>
                      <w:rPr>
                        <w:rFonts w:hint="eastAsia" w:ascii="宋体" w:hAnsi="宋体"/>
                        <w:sz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11</w:t>
    </w:r>
    <w: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firstLineChars="0"/>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11</w:t>
    </w:r>
    <w:r>
      <w:fldChar w:fldCharType="end"/>
    </w:r>
  </w:p>
  <w:p>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firstLineChars="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Style w:val="9"/>
                            </w:rPr>
                          </w:pP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Style w:val="9"/>
                      </w:rPr>
                    </w:pPr>
                  </w:p>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11</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4"/>
      <w:numFmt w:val="chineseCounting"/>
      <w:suff w:val="space"/>
      <w:lvlText w:val="第%1条"/>
      <w:lvlJc w:val="left"/>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D"/>
    <w:multiLevelType w:val="singleLevel"/>
    <w:tmpl w:val="0000000D"/>
    <w:lvl w:ilvl="0" w:tentative="0">
      <w:start w:val="12"/>
      <w:numFmt w:val="chineseCounting"/>
      <w:suff w:val="space"/>
      <w:lvlText w:val="第%1条"/>
      <w:lvlJc w:val="left"/>
      <w:rPr>
        <w:b w:val="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0NWNkMGFiYTM2NGFhMzEzZmNmOTcwYzY3OGZlYTEifQ=="/>
  </w:docVars>
  <w:rsids>
    <w:rsidRoot w:val="0268078B"/>
    <w:rsid w:val="00C77E7A"/>
    <w:rsid w:val="022C3788"/>
    <w:rsid w:val="0268078B"/>
    <w:rsid w:val="02785724"/>
    <w:rsid w:val="02A12ECC"/>
    <w:rsid w:val="02A53ED1"/>
    <w:rsid w:val="02D7069C"/>
    <w:rsid w:val="04305A4D"/>
    <w:rsid w:val="0539351D"/>
    <w:rsid w:val="056A3A4A"/>
    <w:rsid w:val="056A5D0F"/>
    <w:rsid w:val="067D3A89"/>
    <w:rsid w:val="07DC0503"/>
    <w:rsid w:val="07E54CCD"/>
    <w:rsid w:val="085D7896"/>
    <w:rsid w:val="08DA0EE6"/>
    <w:rsid w:val="09383E5F"/>
    <w:rsid w:val="09556B95"/>
    <w:rsid w:val="09E162A4"/>
    <w:rsid w:val="0A3C34DB"/>
    <w:rsid w:val="0A622F41"/>
    <w:rsid w:val="0A9926DB"/>
    <w:rsid w:val="0AF3628F"/>
    <w:rsid w:val="0B867103"/>
    <w:rsid w:val="0C0F5A4C"/>
    <w:rsid w:val="0D224C0A"/>
    <w:rsid w:val="0DD73C46"/>
    <w:rsid w:val="0E1C3D4F"/>
    <w:rsid w:val="0E542A2A"/>
    <w:rsid w:val="0E581951"/>
    <w:rsid w:val="0E9822E8"/>
    <w:rsid w:val="0EF13522"/>
    <w:rsid w:val="0F872F52"/>
    <w:rsid w:val="0FFF1232"/>
    <w:rsid w:val="10120F66"/>
    <w:rsid w:val="112F4D8D"/>
    <w:rsid w:val="11C15A98"/>
    <w:rsid w:val="11F34DC7"/>
    <w:rsid w:val="12104913"/>
    <w:rsid w:val="121E4E16"/>
    <w:rsid w:val="12857AB0"/>
    <w:rsid w:val="138C1B3C"/>
    <w:rsid w:val="13D529D6"/>
    <w:rsid w:val="142A005F"/>
    <w:rsid w:val="143C0B97"/>
    <w:rsid w:val="144B5072"/>
    <w:rsid w:val="145E0C1D"/>
    <w:rsid w:val="14BC3B96"/>
    <w:rsid w:val="151B0A69"/>
    <w:rsid w:val="167A4405"/>
    <w:rsid w:val="17C25FFF"/>
    <w:rsid w:val="17FA291E"/>
    <w:rsid w:val="18787DD4"/>
    <w:rsid w:val="1954501D"/>
    <w:rsid w:val="19B15B91"/>
    <w:rsid w:val="1A550F3D"/>
    <w:rsid w:val="1AE45BF4"/>
    <w:rsid w:val="1B464B50"/>
    <w:rsid w:val="1B6D7998"/>
    <w:rsid w:val="1BBE70C8"/>
    <w:rsid w:val="1D596426"/>
    <w:rsid w:val="1D5D57EA"/>
    <w:rsid w:val="1E2C3B3A"/>
    <w:rsid w:val="1F592C9A"/>
    <w:rsid w:val="1FCB2EDF"/>
    <w:rsid w:val="2048214B"/>
    <w:rsid w:val="207225B3"/>
    <w:rsid w:val="207A026E"/>
    <w:rsid w:val="207B481B"/>
    <w:rsid w:val="20880DD0"/>
    <w:rsid w:val="20CD2472"/>
    <w:rsid w:val="21F9194C"/>
    <w:rsid w:val="22292564"/>
    <w:rsid w:val="23797599"/>
    <w:rsid w:val="23B21932"/>
    <w:rsid w:val="23CF6686"/>
    <w:rsid w:val="24857B00"/>
    <w:rsid w:val="25134213"/>
    <w:rsid w:val="25F95EEC"/>
    <w:rsid w:val="263A7221"/>
    <w:rsid w:val="26B11081"/>
    <w:rsid w:val="27435A51"/>
    <w:rsid w:val="276854B7"/>
    <w:rsid w:val="27B00FDA"/>
    <w:rsid w:val="28F758E0"/>
    <w:rsid w:val="295039D0"/>
    <w:rsid w:val="298C7EE6"/>
    <w:rsid w:val="29C707CF"/>
    <w:rsid w:val="2A900B3D"/>
    <w:rsid w:val="2A9F7442"/>
    <w:rsid w:val="2B785FB3"/>
    <w:rsid w:val="2BE07D12"/>
    <w:rsid w:val="2C1300E8"/>
    <w:rsid w:val="2D3622E0"/>
    <w:rsid w:val="2DC25921"/>
    <w:rsid w:val="2E0221C2"/>
    <w:rsid w:val="2E1D2F12"/>
    <w:rsid w:val="2EBE658A"/>
    <w:rsid w:val="2F155F25"/>
    <w:rsid w:val="2F1A7CF7"/>
    <w:rsid w:val="2F5D6F3E"/>
    <w:rsid w:val="2F7056E3"/>
    <w:rsid w:val="2FF811E4"/>
    <w:rsid w:val="304C3BC8"/>
    <w:rsid w:val="311A6DF9"/>
    <w:rsid w:val="3149683E"/>
    <w:rsid w:val="31FF4854"/>
    <w:rsid w:val="325356E2"/>
    <w:rsid w:val="325B00F2"/>
    <w:rsid w:val="32674CE9"/>
    <w:rsid w:val="329F4C2C"/>
    <w:rsid w:val="32AC5265"/>
    <w:rsid w:val="32C57C62"/>
    <w:rsid w:val="346D2DED"/>
    <w:rsid w:val="34C401D1"/>
    <w:rsid w:val="36323860"/>
    <w:rsid w:val="36826596"/>
    <w:rsid w:val="36E27034"/>
    <w:rsid w:val="37402154"/>
    <w:rsid w:val="380A136E"/>
    <w:rsid w:val="381274A5"/>
    <w:rsid w:val="385B5D30"/>
    <w:rsid w:val="38877E93"/>
    <w:rsid w:val="38CD7870"/>
    <w:rsid w:val="38FB262F"/>
    <w:rsid w:val="393D2C48"/>
    <w:rsid w:val="397D27F8"/>
    <w:rsid w:val="39A877B8"/>
    <w:rsid w:val="3AB6324D"/>
    <w:rsid w:val="3B2B3ED7"/>
    <w:rsid w:val="3B384E25"/>
    <w:rsid w:val="3B9D1BA7"/>
    <w:rsid w:val="3BAF1030"/>
    <w:rsid w:val="3C15700C"/>
    <w:rsid w:val="3C2B4FD9"/>
    <w:rsid w:val="3C325713"/>
    <w:rsid w:val="3DFD4754"/>
    <w:rsid w:val="3E9A6CE1"/>
    <w:rsid w:val="3EA901AA"/>
    <w:rsid w:val="3F281CA4"/>
    <w:rsid w:val="3F2F6B8F"/>
    <w:rsid w:val="3F3643C1"/>
    <w:rsid w:val="3F807045"/>
    <w:rsid w:val="3F9133A5"/>
    <w:rsid w:val="3FEB5E51"/>
    <w:rsid w:val="410D53C8"/>
    <w:rsid w:val="41A263F5"/>
    <w:rsid w:val="41B35408"/>
    <w:rsid w:val="41C932CA"/>
    <w:rsid w:val="41EE2D31"/>
    <w:rsid w:val="420430C3"/>
    <w:rsid w:val="436808D2"/>
    <w:rsid w:val="4468725A"/>
    <w:rsid w:val="45992FB4"/>
    <w:rsid w:val="45D60A99"/>
    <w:rsid w:val="46B55A50"/>
    <w:rsid w:val="46EE10DD"/>
    <w:rsid w:val="473311E6"/>
    <w:rsid w:val="47356D0C"/>
    <w:rsid w:val="47367FBE"/>
    <w:rsid w:val="47810CFE"/>
    <w:rsid w:val="485D651B"/>
    <w:rsid w:val="4899448D"/>
    <w:rsid w:val="48FC7BFD"/>
    <w:rsid w:val="498E09ED"/>
    <w:rsid w:val="49AF7555"/>
    <w:rsid w:val="49B02F30"/>
    <w:rsid w:val="4B21533E"/>
    <w:rsid w:val="4B7A3887"/>
    <w:rsid w:val="4B982D4E"/>
    <w:rsid w:val="4B9A64FB"/>
    <w:rsid w:val="4C21034A"/>
    <w:rsid w:val="4C8524E4"/>
    <w:rsid w:val="4CB22BAD"/>
    <w:rsid w:val="4CC36B68"/>
    <w:rsid w:val="4CE27936"/>
    <w:rsid w:val="4D0C49B3"/>
    <w:rsid w:val="4D553C64"/>
    <w:rsid w:val="4F466757"/>
    <w:rsid w:val="4F675ED1"/>
    <w:rsid w:val="4FFC0352"/>
    <w:rsid w:val="4FFC2ABD"/>
    <w:rsid w:val="50033E4B"/>
    <w:rsid w:val="5039786D"/>
    <w:rsid w:val="50597F0F"/>
    <w:rsid w:val="51053BF3"/>
    <w:rsid w:val="51776B62"/>
    <w:rsid w:val="519F4057"/>
    <w:rsid w:val="51BA678C"/>
    <w:rsid w:val="51C615D4"/>
    <w:rsid w:val="51E101BC"/>
    <w:rsid w:val="523D116B"/>
    <w:rsid w:val="52AB1BAD"/>
    <w:rsid w:val="52E55E47"/>
    <w:rsid w:val="53FC12DE"/>
    <w:rsid w:val="54065CB8"/>
    <w:rsid w:val="55264138"/>
    <w:rsid w:val="57432CFF"/>
    <w:rsid w:val="58705DF6"/>
    <w:rsid w:val="590B5B1F"/>
    <w:rsid w:val="5979517E"/>
    <w:rsid w:val="597C07CB"/>
    <w:rsid w:val="59DD395F"/>
    <w:rsid w:val="5A040EEC"/>
    <w:rsid w:val="5A476E51"/>
    <w:rsid w:val="5A4C4641"/>
    <w:rsid w:val="5B0F614B"/>
    <w:rsid w:val="5B2335F4"/>
    <w:rsid w:val="5B76336B"/>
    <w:rsid w:val="5B9D1537"/>
    <w:rsid w:val="5BD96062"/>
    <w:rsid w:val="5C3D06E5"/>
    <w:rsid w:val="5C4A50EF"/>
    <w:rsid w:val="5C4C1522"/>
    <w:rsid w:val="5C620B9F"/>
    <w:rsid w:val="5DCD7847"/>
    <w:rsid w:val="5E1436C8"/>
    <w:rsid w:val="5EA54320"/>
    <w:rsid w:val="5F375E16"/>
    <w:rsid w:val="5F446614"/>
    <w:rsid w:val="5F984189"/>
    <w:rsid w:val="5FE86BBA"/>
    <w:rsid w:val="60522285"/>
    <w:rsid w:val="60C82547"/>
    <w:rsid w:val="610A5A0A"/>
    <w:rsid w:val="61186C5D"/>
    <w:rsid w:val="615534B5"/>
    <w:rsid w:val="615D61D0"/>
    <w:rsid w:val="61B74A96"/>
    <w:rsid w:val="61F71336"/>
    <w:rsid w:val="62091CDA"/>
    <w:rsid w:val="62865B5C"/>
    <w:rsid w:val="62E713AB"/>
    <w:rsid w:val="62F77F50"/>
    <w:rsid w:val="63506F50"/>
    <w:rsid w:val="644904C4"/>
    <w:rsid w:val="651641C9"/>
    <w:rsid w:val="65962C14"/>
    <w:rsid w:val="660364FC"/>
    <w:rsid w:val="66050FA4"/>
    <w:rsid w:val="66093535"/>
    <w:rsid w:val="66651E20"/>
    <w:rsid w:val="66A7157D"/>
    <w:rsid w:val="66F77C0F"/>
    <w:rsid w:val="672229B1"/>
    <w:rsid w:val="68070B84"/>
    <w:rsid w:val="68886CB6"/>
    <w:rsid w:val="68C61A62"/>
    <w:rsid w:val="69B55D5F"/>
    <w:rsid w:val="6AB341E7"/>
    <w:rsid w:val="6B2D7B77"/>
    <w:rsid w:val="6B4D6456"/>
    <w:rsid w:val="6B673F9B"/>
    <w:rsid w:val="6D3C22F3"/>
    <w:rsid w:val="6D916618"/>
    <w:rsid w:val="6DA210B8"/>
    <w:rsid w:val="6DF8446C"/>
    <w:rsid w:val="6E933C1F"/>
    <w:rsid w:val="6EBA5BC5"/>
    <w:rsid w:val="6F1A6664"/>
    <w:rsid w:val="71752277"/>
    <w:rsid w:val="71BA7C8A"/>
    <w:rsid w:val="71DE606F"/>
    <w:rsid w:val="72960987"/>
    <w:rsid w:val="72B910E1"/>
    <w:rsid w:val="73070F3B"/>
    <w:rsid w:val="735A60D6"/>
    <w:rsid w:val="737722D7"/>
    <w:rsid w:val="73E00C6A"/>
    <w:rsid w:val="74862FA0"/>
    <w:rsid w:val="753F0BD2"/>
    <w:rsid w:val="778C3E77"/>
    <w:rsid w:val="77AA2D01"/>
    <w:rsid w:val="77FC0FFD"/>
    <w:rsid w:val="78AF42C1"/>
    <w:rsid w:val="78E201F2"/>
    <w:rsid w:val="795870CE"/>
    <w:rsid w:val="797C5CDA"/>
    <w:rsid w:val="799D05BD"/>
    <w:rsid w:val="7C5036C5"/>
    <w:rsid w:val="7C9454BC"/>
    <w:rsid w:val="7D132340"/>
    <w:rsid w:val="7E1075B0"/>
    <w:rsid w:val="7FFF8B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heme="minorBidi"/>
      <w:kern w:val="2"/>
      <w:sz w:val="32"/>
      <w:szCs w:val="24"/>
      <w:lang w:val="en-US" w:eastAsia="zh-CN" w:bidi="ar-SA"/>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semiHidden/>
    <w:qFormat/>
    <w:uiPriority w:val="0"/>
    <w:pPr>
      <w:ind w:left="420" w:left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page number"/>
    <w:basedOn w:val="7"/>
    <w:qFormat/>
    <w:uiPriority w:val="0"/>
  </w:style>
  <w:style w:type="character" w:customStyle="1" w:styleId="9">
    <w:name w:val="page number"/>
    <w:basedOn w:val="7"/>
    <w:qFormat/>
    <w:uiPriority w:val="0"/>
  </w:style>
  <w:style w:type="paragraph" w:customStyle="1" w:styleId="10">
    <w:name w:val="p0"/>
    <w:basedOn w:val="1"/>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7557</Words>
  <Characters>7681</Characters>
  <Lines>0</Lines>
  <Paragraphs>0</Paragraphs>
  <TotalTime>0</TotalTime>
  <ScaleCrop>false</ScaleCrop>
  <LinksUpToDate>false</LinksUpToDate>
  <CharactersWithSpaces>8057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2026-04-14T09:32:00Z</dcterms:created>
  <dc:creator>Administrator</dc:creator>
  <cp:lastModifiedBy>Administrator</cp:lastModifiedBy>
  <dcterms:modified xsi:type="dcterms:W3CDTF">2026-04-30T10:40:15Z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665F4C3334384CC99EFF1F5E8AD0494F</vt:lpwstr>
  </property>
  <property fmtid="{D5CDD505-2E9C-101B-9397-08002B2CF9AE}" pid="4" name="KSOTemplateDocerSaveRecord">
    <vt:lpwstr>eyJoZGlkIjoiYmM4NDY4MTVlYWVkYjM1MGVjOTNjMGQzMmVkYzBjYWEiLCJ1c2VySWQiOiIzMTExOTA4NDIifQ==</vt:lpwstr>
  </property>
</Properties>
</file>