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6B67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pPr>
      <w:bookmarkStart w:id="0" w:name="OLE_LINK1"/>
    </w:p>
    <w:p w14:paraId="487EC2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rPr>
      </w:pPr>
      <w:bookmarkStart w:id="1" w:name="OLE_LINK5"/>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2026年</w:t>
      </w:r>
      <w:r>
        <w:rPr>
          <w:rFonts w:hint="eastAsia" w:ascii="方正小标宋简体" w:hAnsi="方正小标宋简体" w:eastAsia="方正小标宋简体" w:cs="方正小标宋简体"/>
          <w:i w:val="0"/>
          <w:iCs w:val="0"/>
          <w:caps w:val="0"/>
          <w:color w:val="auto"/>
          <w:spacing w:val="0"/>
          <w:sz w:val="44"/>
          <w:szCs w:val="44"/>
          <w:shd w:val="clear" w:fill="FFFFFF"/>
        </w:rPr>
        <w:t>云城区</w:t>
      </w:r>
      <w:bookmarkStart w:id="2" w:name="OLE_LINK2"/>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七</w:t>
      </w:r>
      <w:r>
        <w:rPr>
          <w:rFonts w:hint="eastAsia" w:ascii="方正小标宋简体" w:hAnsi="方正小标宋简体" w:eastAsia="方正小标宋简体" w:cs="方正小标宋简体"/>
          <w:i w:val="0"/>
          <w:iCs w:val="0"/>
          <w:caps w:val="0"/>
          <w:color w:val="auto"/>
          <w:spacing w:val="0"/>
          <w:sz w:val="44"/>
          <w:szCs w:val="44"/>
          <w:shd w:val="clear" w:fill="FFFFFF"/>
        </w:rPr>
        <w:t>年级招生</w:t>
      </w: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工作</w:t>
      </w:r>
      <w:r>
        <w:rPr>
          <w:rFonts w:hint="eastAsia" w:ascii="方正小标宋简体" w:hAnsi="方正小标宋简体" w:eastAsia="方正小标宋简体" w:cs="方正小标宋简体"/>
          <w:i w:val="0"/>
          <w:iCs w:val="0"/>
          <w:caps w:val="0"/>
          <w:color w:val="auto"/>
          <w:spacing w:val="0"/>
          <w:sz w:val="44"/>
          <w:szCs w:val="44"/>
          <w:shd w:val="clear" w:fill="FFFFFF"/>
        </w:rPr>
        <w:t>方案</w:t>
      </w:r>
      <w:bookmarkEnd w:id="2"/>
    </w:p>
    <w:p w14:paraId="31A22D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i w:val="0"/>
          <w:iCs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shd w:val="clear" w:fill="FFFFFF"/>
          <w:lang w:eastAsia="zh-CN"/>
        </w:rPr>
        <w:t>（</w:t>
      </w: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征求意见稿）</w:t>
      </w:r>
    </w:p>
    <w:bookmarkEnd w:id="0"/>
    <w:bookmarkEnd w:id="1"/>
    <w:p w14:paraId="5465D0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auto"/>
          <w:spacing w:val="0"/>
          <w:sz w:val="32"/>
          <w:szCs w:val="32"/>
          <w:shd w:val="clear" w:fill="FFFFFF"/>
          <w:lang w:eastAsia="zh-CN"/>
        </w:rPr>
      </w:pPr>
    </w:p>
    <w:p w14:paraId="2CDB104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rPr>
        <w:t>为全面</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贯彻落实</w:t>
      </w:r>
      <w:r>
        <w:rPr>
          <w:rFonts w:hint="eastAsia" w:ascii="仿宋_GB2312" w:hAnsi="仿宋_GB2312" w:eastAsia="仿宋_GB2312" w:cs="仿宋_GB2312"/>
          <w:b w:val="0"/>
          <w:bCs w:val="0"/>
          <w:i w:val="0"/>
          <w:iCs w:val="0"/>
          <w:caps w:val="0"/>
          <w:color w:val="auto"/>
          <w:spacing w:val="0"/>
          <w:sz w:val="32"/>
          <w:szCs w:val="32"/>
          <w:shd w:val="clear" w:fill="FFFFFF"/>
        </w:rPr>
        <w:t>义务教育免试就近入学</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政策</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均衡教育资源，</w:t>
      </w:r>
      <w:r>
        <w:rPr>
          <w:rFonts w:hint="eastAsia" w:ascii="仿宋_GB2312" w:hAnsi="仿宋_GB2312" w:eastAsia="仿宋_GB2312" w:cs="仿宋_GB2312"/>
          <w:b w:val="0"/>
          <w:bCs w:val="0"/>
          <w:i w:val="0"/>
          <w:iCs w:val="0"/>
          <w:caps w:val="0"/>
          <w:color w:val="auto"/>
          <w:spacing w:val="0"/>
          <w:sz w:val="32"/>
          <w:szCs w:val="32"/>
          <w:shd w:val="clear" w:fill="FFFFFF"/>
        </w:rPr>
        <w:t>促进教育公平</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根据《广东省教育厅关于进一步规范普通中小学招生入学工作的指导意见》（粤教基〔2026〕1号）</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和云浮市教育局《关于规范开展2026年义务教育招生入学工作的通知》</w:t>
      </w:r>
      <w:r>
        <w:rPr>
          <w:rFonts w:hint="eastAsia" w:ascii="仿宋_GB2312" w:hAnsi="仿宋_GB2312" w:eastAsia="仿宋_GB2312" w:cs="仿宋_GB2312"/>
          <w:b w:val="0"/>
          <w:bCs w:val="0"/>
          <w:i w:val="0"/>
          <w:iCs w:val="0"/>
          <w:caps w:val="0"/>
          <w:color w:val="auto"/>
          <w:spacing w:val="0"/>
          <w:sz w:val="32"/>
          <w:szCs w:val="32"/>
          <w:shd w:val="clear" w:fill="FFFFFF"/>
        </w:rPr>
        <w:t>等文件精神，结合我区实际，</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特</w:t>
      </w:r>
      <w:r>
        <w:rPr>
          <w:rFonts w:hint="eastAsia" w:ascii="仿宋_GB2312" w:hAnsi="仿宋_GB2312" w:eastAsia="仿宋_GB2312" w:cs="仿宋_GB2312"/>
          <w:b w:val="0"/>
          <w:bCs w:val="0"/>
          <w:i w:val="0"/>
          <w:iCs w:val="0"/>
          <w:caps w:val="0"/>
          <w:color w:val="auto"/>
          <w:spacing w:val="0"/>
          <w:sz w:val="32"/>
          <w:szCs w:val="32"/>
          <w:shd w:val="clear" w:fill="FFFFFF"/>
          <w:lang w:eastAsia="zh-CN"/>
        </w:rPr>
        <w:t>制定</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本</w:t>
      </w:r>
      <w:r>
        <w:rPr>
          <w:rFonts w:hint="eastAsia" w:ascii="仿宋_GB2312" w:hAnsi="仿宋_GB2312" w:eastAsia="仿宋_GB2312" w:cs="仿宋_GB2312"/>
          <w:b w:val="0"/>
          <w:bCs w:val="0"/>
          <w:i w:val="0"/>
          <w:iCs w:val="0"/>
          <w:caps w:val="0"/>
          <w:color w:val="auto"/>
          <w:spacing w:val="0"/>
          <w:sz w:val="32"/>
          <w:szCs w:val="32"/>
          <w:shd w:val="clear" w:fill="FFFFFF"/>
          <w:lang w:eastAsia="zh-CN"/>
        </w:rPr>
        <w:t>方案。</w:t>
      </w:r>
    </w:p>
    <w:p w14:paraId="7FB803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、报名地点</w:t>
      </w:r>
    </w:p>
    <w:p w14:paraId="2F2B9C0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分别在各招生学校内报名。</w:t>
      </w:r>
    </w:p>
    <w:p w14:paraId="6E9A37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、招生范围</w:t>
      </w:r>
    </w:p>
    <w:p w14:paraId="478DBE5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rPr>
        <w:t>按照“学校划片招生、生源就近入学”的目标要求，综合考虑适龄学生人数、学校分布、学校规模、交通状况等因素，采取单校划片或多校划片等方式，为每所公办义务教育学校划定服务片区范围，确保各片区之间教育资源大致均衡。</w:t>
      </w:r>
    </w:p>
    <w:p w14:paraId="73A161A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云城区初中学校实行划片招生，中心城区（含云城街、高峰街）公办初中学校实施多校划片招生；其余六个镇</w:t>
      </w:r>
      <w:r>
        <w:rPr>
          <w:rFonts w:hint="eastAsia" w:ascii="仿宋_GB2312" w:hAnsi="仿宋_GB2312" w:eastAsia="仿宋_GB2312" w:cs="仿宋_GB2312"/>
          <w:color w:val="auto"/>
          <w:kern w:val="0"/>
          <w:sz w:val="32"/>
          <w:szCs w:val="32"/>
          <w:lang w:val="en-US" w:eastAsia="zh-CN" w:bidi="ar"/>
        </w:rPr>
        <w:t>（街）</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公办初中</w:t>
      </w:r>
      <w:r>
        <w:rPr>
          <w:rFonts w:hint="eastAsia" w:ascii="仿宋_GB2312" w:hAnsi="仿宋_GB2312" w:eastAsia="仿宋_GB2312" w:cs="仿宋_GB2312"/>
          <w:color w:val="auto"/>
          <w:kern w:val="0"/>
          <w:sz w:val="32"/>
          <w:szCs w:val="32"/>
          <w:lang w:val="en-US" w:eastAsia="zh-CN" w:bidi="ar"/>
        </w:rPr>
        <w:t>学校以镇（街）为片区独立招生，实施单校划片招生；民办学校以云城区为主要生源地招生。具体情况如下：</w:t>
      </w:r>
    </w:p>
    <w:p w14:paraId="591335B3">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中心城区（云城街、高峰街）公办学校划分为四个片区，其招生范围如下：</w:t>
      </w:r>
    </w:p>
    <w:p w14:paraId="05E9B4B4">
      <w:pPr>
        <w:pStyle w:val="2"/>
        <w:widowControl w:val="0"/>
        <w:numPr>
          <w:numId w:val="0"/>
        </w:numPr>
        <w:jc w:val="both"/>
        <w:rPr>
          <w:rFonts w:hint="eastAsia"/>
          <w:lang w:val="en-US" w:eastAsia="zh-CN"/>
        </w:rPr>
      </w:pPr>
    </w:p>
    <w:p w14:paraId="616B7A97">
      <w:pPr>
        <w:rPr>
          <w:rFonts w:hint="eastAsia"/>
          <w:lang w:val="en-US" w:eastAsia="zh-CN"/>
        </w:rPr>
      </w:pPr>
    </w:p>
    <w:p w14:paraId="1ECEB0B6">
      <w:pPr>
        <w:pStyle w:val="2"/>
        <w:rPr>
          <w:rFonts w:hint="eastAsia"/>
          <w:lang w:val="en-US" w:eastAsia="zh-CN"/>
        </w:rPr>
      </w:pPr>
      <w:bookmarkStart w:id="5" w:name="_GoBack"/>
      <w:bookmarkEnd w:id="5"/>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3059"/>
        <w:gridCol w:w="5231"/>
      </w:tblGrid>
      <w:tr w14:paraId="30CD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84" w:type="dxa"/>
            <w:vMerge w:val="restart"/>
            <w:vAlign w:val="center"/>
          </w:tcPr>
          <w:p w14:paraId="1A82F309">
            <w:pPr>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kern w:val="0"/>
                <w:sz w:val="28"/>
                <w:szCs w:val="28"/>
                <w:vertAlign w:val="baseline"/>
                <w:lang w:val="en-US" w:eastAsia="zh-CN" w:bidi="ar"/>
              </w:rPr>
            </w:pPr>
            <w:r>
              <w:rPr>
                <w:rFonts w:hint="eastAsia" w:ascii="仿宋_GB2312" w:hAnsi="仿宋_GB2312" w:eastAsia="仿宋_GB2312" w:cs="仿宋_GB2312"/>
                <w:b/>
                <w:bCs/>
                <w:color w:val="auto"/>
                <w:kern w:val="0"/>
                <w:sz w:val="28"/>
                <w:szCs w:val="28"/>
                <w:vertAlign w:val="baseline"/>
                <w:lang w:val="en-US" w:eastAsia="zh-CN" w:bidi="ar"/>
              </w:rPr>
              <w:t>序号</w:t>
            </w:r>
          </w:p>
        </w:tc>
        <w:tc>
          <w:tcPr>
            <w:tcW w:w="3059" w:type="dxa"/>
            <w:vMerge w:val="restart"/>
            <w:vAlign w:val="center"/>
          </w:tcPr>
          <w:p w14:paraId="3DA60F64">
            <w:pPr>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auto"/>
                <w:kern w:val="0"/>
                <w:sz w:val="28"/>
                <w:szCs w:val="28"/>
                <w:vertAlign w:val="baseline"/>
                <w:lang w:val="en-US" w:eastAsia="zh-CN" w:bidi="ar"/>
              </w:rPr>
            </w:pPr>
            <w:r>
              <w:rPr>
                <w:rFonts w:hint="eastAsia" w:ascii="仿宋_GB2312" w:hAnsi="仿宋_GB2312" w:eastAsia="仿宋_GB2312" w:cs="仿宋_GB2312"/>
                <w:b/>
                <w:bCs/>
                <w:color w:val="auto"/>
                <w:kern w:val="0"/>
                <w:sz w:val="28"/>
                <w:szCs w:val="28"/>
                <w:vertAlign w:val="baseline"/>
                <w:lang w:val="en-US" w:eastAsia="zh-CN" w:bidi="ar"/>
              </w:rPr>
              <w:t>片区学校</w:t>
            </w:r>
          </w:p>
        </w:tc>
        <w:tc>
          <w:tcPr>
            <w:tcW w:w="5231" w:type="dxa"/>
          </w:tcPr>
          <w:p w14:paraId="5F8F13AC">
            <w:pPr>
              <w:pageBreakBefore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b/>
                <w:bCs/>
                <w:color w:val="auto"/>
                <w:kern w:val="0"/>
                <w:sz w:val="28"/>
                <w:szCs w:val="28"/>
                <w:vertAlign w:val="baseline"/>
                <w:lang w:val="en-US" w:eastAsia="zh-CN" w:bidi="ar"/>
              </w:rPr>
              <w:t>招生地段范围</w:t>
            </w:r>
          </w:p>
        </w:tc>
      </w:tr>
      <w:tr w14:paraId="5763A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884" w:type="dxa"/>
            <w:vMerge w:val="continue"/>
            <w:vAlign w:val="center"/>
          </w:tcPr>
          <w:p w14:paraId="6C95B8E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color w:val="auto"/>
              </w:rPr>
            </w:pPr>
          </w:p>
        </w:tc>
        <w:tc>
          <w:tcPr>
            <w:tcW w:w="3059" w:type="dxa"/>
            <w:vMerge w:val="continue"/>
            <w:vAlign w:val="center"/>
          </w:tcPr>
          <w:p w14:paraId="5E9B9A2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color w:val="auto"/>
              </w:rPr>
            </w:pPr>
          </w:p>
        </w:tc>
        <w:tc>
          <w:tcPr>
            <w:tcW w:w="5231" w:type="dxa"/>
          </w:tcPr>
          <w:p w14:paraId="3A5B777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color w:val="auto"/>
                <w:kern w:val="0"/>
                <w:sz w:val="28"/>
                <w:szCs w:val="28"/>
                <w:vertAlign w:val="baseline"/>
                <w:lang w:val="en-US" w:eastAsia="zh-CN" w:bidi="ar"/>
              </w:rPr>
              <w:t>按照《云城区中心城区小学招生地段调整方案》（云区教〔2026〕6号）执行</w:t>
            </w:r>
          </w:p>
        </w:tc>
      </w:tr>
      <w:tr w14:paraId="13B6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Align w:val="center"/>
          </w:tcPr>
          <w:p w14:paraId="11DDE1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color w:val="auto"/>
                <w:kern w:val="0"/>
                <w:sz w:val="28"/>
                <w:szCs w:val="28"/>
                <w:vertAlign w:val="baseline"/>
                <w:lang w:val="en-US" w:eastAsia="zh-CN" w:bidi="ar"/>
              </w:rPr>
              <w:t>1</w:t>
            </w:r>
          </w:p>
        </w:tc>
        <w:tc>
          <w:tcPr>
            <w:tcW w:w="3059" w:type="dxa"/>
            <w:vAlign w:val="center"/>
          </w:tcPr>
          <w:p w14:paraId="58CB35E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云浮市云浮中学</w:t>
            </w:r>
          </w:p>
          <w:p w14:paraId="503FF10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云浮市第一中学</w:t>
            </w:r>
          </w:p>
        </w:tc>
        <w:tc>
          <w:tcPr>
            <w:tcW w:w="5231" w:type="dxa"/>
          </w:tcPr>
          <w:p w14:paraId="7F0928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云浮市实验小学、云浮市第一小学、云浮市第二小学、云浮市云硫小学罗桂桥校区、云浮市云硫小学东方校区、云浮市第七小学、云浮市第八小学、高峰冯强学校、高峰洞殿小学的</w:t>
            </w:r>
            <w:r>
              <w:rPr>
                <w:rFonts w:hint="eastAsia" w:ascii="仿宋_GB2312" w:hAnsi="仿宋_GB2312" w:eastAsia="仿宋_GB2312" w:cs="仿宋_GB2312"/>
                <w:b/>
                <w:bCs/>
                <w:color w:val="auto"/>
                <w:kern w:val="0"/>
                <w:sz w:val="28"/>
                <w:szCs w:val="28"/>
                <w:lang w:val="en-US" w:eastAsia="zh-CN" w:bidi="ar"/>
              </w:rPr>
              <w:t>招生地段范围</w:t>
            </w:r>
            <w:r>
              <w:rPr>
                <w:rFonts w:hint="eastAsia" w:ascii="仿宋_GB2312" w:hAnsi="仿宋_GB2312" w:eastAsia="仿宋_GB2312" w:cs="仿宋_GB2312"/>
                <w:b w:val="0"/>
                <w:bCs w:val="0"/>
                <w:color w:val="auto"/>
                <w:kern w:val="0"/>
                <w:sz w:val="28"/>
                <w:szCs w:val="28"/>
                <w:lang w:val="en-US" w:eastAsia="zh-CN" w:bidi="ar"/>
              </w:rPr>
              <w:t>。</w:t>
            </w:r>
          </w:p>
        </w:tc>
      </w:tr>
      <w:tr w14:paraId="59B2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Align w:val="center"/>
          </w:tcPr>
          <w:p w14:paraId="21347F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color w:val="auto"/>
                <w:kern w:val="0"/>
                <w:sz w:val="28"/>
                <w:szCs w:val="28"/>
                <w:vertAlign w:val="baseline"/>
                <w:lang w:val="en-US" w:eastAsia="zh-CN" w:bidi="ar"/>
              </w:rPr>
              <w:t>2</w:t>
            </w:r>
          </w:p>
        </w:tc>
        <w:tc>
          <w:tcPr>
            <w:tcW w:w="3059" w:type="dxa"/>
            <w:vAlign w:val="center"/>
          </w:tcPr>
          <w:p w14:paraId="7AF2843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云城区实验学校（暂定名，市委党校原址）</w:t>
            </w:r>
          </w:p>
          <w:p w14:paraId="7DA156B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云浮市第三中学</w:t>
            </w:r>
          </w:p>
        </w:tc>
        <w:tc>
          <w:tcPr>
            <w:tcW w:w="5231" w:type="dxa"/>
            <w:vAlign w:val="top"/>
          </w:tcPr>
          <w:p w14:paraId="43BD38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云浮市邓发小学、云浮市邓发小学岔路校区、云浮市第三小学、云浮市第六小学、云城区富丰小学的</w:t>
            </w:r>
            <w:r>
              <w:rPr>
                <w:rFonts w:hint="eastAsia" w:ascii="仿宋_GB2312" w:hAnsi="仿宋_GB2312" w:eastAsia="仿宋_GB2312" w:cs="仿宋_GB2312"/>
                <w:b/>
                <w:bCs/>
                <w:color w:val="auto"/>
                <w:kern w:val="0"/>
                <w:sz w:val="28"/>
                <w:szCs w:val="28"/>
                <w:lang w:val="en-US" w:eastAsia="zh-CN" w:bidi="ar"/>
              </w:rPr>
              <w:t>招生地段范围</w:t>
            </w:r>
            <w:r>
              <w:rPr>
                <w:rFonts w:hint="eastAsia" w:ascii="仿宋_GB2312" w:hAnsi="仿宋_GB2312" w:eastAsia="仿宋_GB2312" w:cs="仿宋_GB2312"/>
                <w:b w:val="0"/>
                <w:bCs w:val="0"/>
                <w:color w:val="auto"/>
                <w:kern w:val="0"/>
                <w:sz w:val="28"/>
                <w:szCs w:val="28"/>
                <w:lang w:val="en-US" w:eastAsia="zh-CN" w:bidi="ar"/>
              </w:rPr>
              <w:t>。</w:t>
            </w:r>
          </w:p>
        </w:tc>
      </w:tr>
      <w:tr w14:paraId="7642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Align w:val="center"/>
          </w:tcPr>
          <w:p w14:paraId="60C112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color w:val="auto"/>
                <w:kern w:val="0"/>
                <w:sz w:val="28"/>
                <w:szCs w:val="28"/>
                <w:vertAlign w:val="baseline"/>
                <w:lang w:val="en-US" w:eastAsia="zh-CN" w:bidi="ar"/>
              </w:rPr>
              <w:t>3</w:t>
            </w:r>
          </w:p>
        </w:tc>
        <w:tc>
          <w:tcPr>
            <w:tcW w:w="3059" w:type="dxa"/>
            <w:vAlign w:val="center"/>
          </w:tcPr>
          <w:p w14:paraId="2B7961C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云浮市邓发纪念中学</w:t>
            </w:r>
          </w:p>
          <w:p w14:paraId="7D26FB0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云浮市田家炳学校</w:t>
            </w:r>
          </w:p>
        </w:tc>
        <w:tc>
          <w:tcPr>
            <w:tcW w:w="5231" w:type="dxa"/>
            <w:vAlign w:val="top"/>
          </w:tcPr>
          <w:p w14:paraId="15D1A5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云浮市云城区臻汇园小学、云浮市第四小学、云浮市田家炳学校的</w:t>
            </w:r>
            <w:r>
              <w:rPr>
                <w:rFonts w:hint="eastAsia" w:ascii="仿宋_GB2312" w:hAnsi="仿宋_GB2312" w:eastAsia="仿宋_GB2312" w:cs="仿宋_GB2312"/>
                <w:b/>
                <w:bCs/>
                <w:color w:val="auto"/>
                <w:kern w:val="0"/>
                <w:sz w:val="28"/>
                <w:szCs w:val="28"/>
                <w:lang w:val="en-US" w:eastAsia="zh-CN" w:bidi="ar"/>
              </w:rPr>
              <w:t>招生地段范围</w:t>
            </w:r>
            <w:r>
              <w:rPr>
                <w:rFonts w:hint="eastAsia" w:ascii="仿宋_GB2312" w:hAnsi="仿宋_GB2312" w:eastAsia="仿宋_GB2312" w:cs="仿宋_GB2312"/>
                <w:b w:val="0"/>
                <w:bCs w:val="0"/>
                <w:color w:val="auto"/>
                <w:kern w:val="0"/>
                <w:sz w:val="28"/>
                <w:szCs w:val="28"/>
                <w:lang w:val="en-US" w:eastAsia="zh-CN" w:bidi="ar"/>
              </w:rPr>
              <w:t>。</w:t>
            </w:r>
          </w:p>
        </w:tc>
      </w:tr>
      <w:tr w14:paraId="7DD7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Align w:val="center"/>
          </w:tcPr>
          <w:p w14:paraId="0A67C1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color w:val="auto"/>
                <w:kern w:val="0"/>
                <w:sz w:val="28"/>
                <w:szCs w:val="28"/>
                <w:vertAlign w:val="baseline"/>
                <w:lang w:val="en-US" w:eastAsia="zh-CN" w:bidi="ar"/>
              </w:rPr>
              <w:t>4</w:t>
            </w:r>
          </w:p>
        </w:tc>
        <w:tc>
          <w:tcPr>
            <w:tcW w:w="3059" w:type="dxa"/>
            <w:vAlign w:val="center"/>
          </w:tcPr>
          <w:p w14:paraId="694BFCF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kern w:val="0"/>
                <w:sz w:val="28"/>
                <w:szCs w:val="28"/>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云浮市恒大学校</w:t>
            </w:r>
          </w:p>
          <w:p w14:paraId="5A4BE9D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云浮市第二中学</w:t>
            </w:r>
          </w:p>
        </w:tc>
        <w:tc>
          <w:tcPr>
            <w:tcW w:w="5231" w:type="dxa"/>
          </w:tcPr>
          <w:p w14:paraId="2A67110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kern w:val="0"/>
                <w:sz w:val="28"/>
                <w:szCs w:val="28"/>
                <w:vertAlign w:val="baseline"/>
                <w:lang w:val="en-US" w:eastAsia="zh-CN" w:bidi="ar"/>
              </w:rPr>
            </w:pPr>
            <w:r>
              <w:rPr>
                <w:rFonts w:hint="eastAsia" w:ascii="仿宋_GB2312" w:hAnsi="仿宋_GB2312" w:eastAsia="仿宋_GB2312" w:cs="仿宋_GB2312"/>
                <w:b w:val="0"/>
                <w:bCs w:val="0"/>
                <w:color w:val="auto"/>
                <w:kern w:val="0"/>
                <w:sz w:val="28"/>
                <w:szCs w:val="28"/>
                <w:lang w:val="en-US" w:eastAsia="zh-CN" w:bidi="ar"/>
              </w:rPr>
              <w:t>云浮市恒大学校、云浮市云城区恒大小学、云浮市第五小学、云城区循常小学、云城区鹏石小学、云城区迳口小学的</w:t>
            </w:r>
            <w:r>
              <w:rPr>
                <w:rFonts w:hint="eastAsia" w:ascii="仿宋_GB2312" w:hAnsi="仿宋_GB2312" w:eastAsia="仿宋_GB2312" w:cs="仿宋_GB2312"/>
                <w:b/>
                <w:bCs/>
                <w:color w:val="auto"/>
                <w:kern w:val="0"/>
                <w:sz w:val="28"/>
                <w:szCs w:val="28"/>
                <w:lang w:val="en-US" w:eastAsia="zh-CN" w:bidi="ar"/>
              </w:rPr>
              <w:t>招生地段范围。</w:t>
            </w:r>
          </w:p>
        </w:tc>
      </w:tr>
    </w:tbl>
    <w:p w14:paraId="3D7D76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备注：云城区中心城区户籍小学毕业学生和中心城区小学毕业学生既可选择在民办学校报名，也可按户籍或居住地对应招生地段范围内的公办学校报名，同一批次只可以选择一所学校报名。</w:t>
      </w:r>
    </w:p>
    <w:p w14:paraId="1BDEFA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河口街、安塘街、腰古镇、思劳镇、前锋镇、南盛镇各自独立为一个片区实施招生，招收其所属镇（街）范围小学毕业学生及所属镇（街）户籍小学毕业学生，若还有学位可招收小学毕业因随迁需要到本区就读的学生。招生工作方案由各镇（街）制定，报区教育局备案后，各镇（街）中学实施招生。</w:t>
      </w:r>
    </w:p>
    <w:p w14:paraId="0B5A43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bookmarkStart w:id="3" w:name="OLE_LINK3"/>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w:t>
      </w:r>
      <w:r>
        <w:rPr>
          <w:rFonts w:hint="eastAsia" w:ascii="黑体" w:hAnsi="黑体" w:eastAsia="黑体" w:cs="黑体"/>
          <w:color w:val="auto"/>
          <w:sz w:val="32"/>
          <w:szCs w:val="32"/>
          <w:lang w:val="en-US" w:eastAsia="zh-CN"/>
        </w:rPr>
        <w:t>中心城区公办学</w:t>
      </w:r>
      <w:bookmarkEnd w:id="3"/>
      <w:r>
        <w:rPr>
          <w:rFonts w:hint="eastAsia" w:ascii="黑体" w:hAnsi="黑体" w:eastAsia="黑体" w:cs="黑体"/>
          <w:color w:val="auto"/>
          <w:sz w:val="32"/>
          <w:szCs w:val="32"/>
          <w:lang w:val="en-US" w:eastAsia="zh-CN"/>
        </w:rPr>
        <w:t>校</w:t>
      </w:r>
      <w:r>
        <w:rPr>
          <w:rFonts w:hint="eastAsia" w:ascii="黑体" w:hAnsi="黑体" w:eastAsia="黑体" w:cs="黑体"/>
          <w:color w:val="auto"/>
          <w:sz w:val="32"/>
          <w:szCs w:val="32"/>
        </w:rPr>
        <w:t>招生办法</w:t>
      </w:r>
    </w:p>
    <w:p w14:paraId="0F9F06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kern w:val="0"/>
          <w:sz w:val="32"/>
          <w:szCs w:val="32"/>
          <w:lang w:val="en-US" w:eastAsia="zh-CN" w:bidi="ar"/>
        </w:rPr>
      </w:pPr>
      <w:r>
        <w:rPr>
          <w:rFonts w:hint="eastAsia" w:ascii="楷体_GB2312" w:hAnsi="楷体_GB2312" w:eastAsia="楷体_GB2312" w:cs="楷体_GB2312"/>
          <w:color w:val="auto"/>
          <w:kern w:val="0"/>
          <w:sz w:val="32"/>
          <w:szCs w:val="32"/>
          <w:lang w:val="en-US" w:eastAsia="zh-CN" w:bidi="ar"/>
        </w:rPr>
        <w:t>（一）招生对象。</w:t>
      </w:r>
    </w:p>
    <w:p w14:paraId="5CE7FA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1.中心城区户籍小学毕业学生。</w:t>
      </w:r>
    </w:p>
    <w:p w14:paraId="6EB0E6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2.政策性照顾人员子女。</w:t>
      </w:r>
    </w:p>
    <w:p w14:paraId="4C8B8C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z w:val="32"/>
          <w:szCs w:val="32"/>
          <w:highlight w:val="none"/>
          <w:lang w:val="en-US" w:eastAsia="zh-CN"/>
        </w:rPr>
        <w:t>3.中心城区小学毕业学生。</w:t>
      </w:r>
    </w:p>
    <w:p w14:paraId="16B32C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满足以上其中之一均可报名。</w:t>
      </w:r>
    </w:p>
    <w:p w14:paraId="714ADDA4">
      <w:pPr>
        <w:pStyle w:val="2"/>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color w:val="auto"/>
          <w:lang w:val="en-US" w:eastAsia="zh-CN"/>
        </w:rPr>
      </w:pPr>
      <w:r>
        <w:rPr>
          <w:rFonts w:hint="eastAsia" w:ascii="楷体_GB2312" w:hAnsi="楷体_GB2312" w:eastAsia="楷体_GB2312" w:cs="楷体_GB2312"/>
          <w:color w:val="auto"/>
          <w:kern w:val="0"/>
          <w:sz w:val="32"/>
          <w:szCs w:val="32"/>
          <w:lang w:val="en-US" w:eastAsia="zh-CN" w:bidi="ar"/>
        </w:rPr>
        <w:t>（二）招生办法。</w:t>
      </w:r>
    </w:p>
    <w:p w14:paraId="2D9C08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在各招生学校内报名，学校将报名资料录入招生入学系统，</w:t>
      </w:r>
      <w:r>
        <w:rPr>
          <w:rFonts w:hint="eastAsia" w:ascii="仿宋_GB2312" w:hAnsi="仿宋_GB2312" w:eastAsia="仿宋_GB2312" w:cs="仿宋_GB2312"/>
          <w:b/>
          <w:bCs/>
          <w:color w:val="auto"/>
          <w:sz w:val="32"/>
          <w:szCs w:val="32"/>
          <w:highlight w:val="none"/>
          <w:lang w:val="en-US" w:eastAsia="zh-CN"/>
        </w:rPr>
        <w:t>分三个批次招生，按照招生批次顺序录取，</w:t>
      </w:r>
      <w:r>
        <w:rPr>
          <w:rFonts w:hint="eastAsia" w:ascii="仿宋_GB2312" w:hAnsi="仿宋_GB2312" w:eastAsia="仿宋_GB2312" w:cs="仿宋_GB2312"/>
          <w:color w:val="auto"/>
          <w:sz w:val="32"/>
          <w:szCs w:val="32"/>
          <w:highlight w:val="none"/>
          <w:lang w:val="en-US" w:eastAsia="zh-CN"/>
        </w:rPr>
        <w:t>若报名人数小于或等于该校招生计划数的，直接录取，且将剩余学位数报区教育局，由区教育局公告。若报名人数大于该校招生计划人数的，采取抽签方式确定入读人选。</w:t>
      </w:r>
      <w:r>
        <w:rPr>
          <w:rFonts w:hint="eastAsia" w:ascii="仿宋_GB2312" w:hAnsi="仿宋_GB2312" w:eastAsia="仿宋_GB2312" w:cs="仿宋_GB2312"/>
          <w:b/>
          <w:bCs/>
          <w:color w:val="auto"/>
          <w:sz w:val="32"/>
          <w:szCs w:val="32"/>
          <w:highlight w:val="none"/>
          <w:lang w:val="en-US" w:eastAsia="zh-CN"/>
        </w:rPr>
        <w:t>同批次未被录取的学生可以选择有剩余学位的学校报名，</w:t>
      </w:r>
      <w:r>
        <w:rPr>
          <w:rFonts w:hint="eastAsia" w:ascii="仿宋_GB2312" w:hAnsi="仿宋_GB2312" w:eastAsia="仿宋_GB2312" w:cs="仿宋_GB2312"/>
          <w:color w:val="auto"/>
          <w:sz w:val="32"/>
          <w:szCs w:val="32"/>
          <w:highlight w:val="none"/>
          <w:lang w:val="en-US" w:eastAsia="zh-CN"/>
        </w:rPr>
        <w:t xml:space="preserve">凡前批次已被录取的，不得参与下批次的报名。 </w:t>
      </w:r>
    </w:p>
    <w:p w14:paraId="0BD8E25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color w:val="auto"/>
          <w:sz w:val="32"/>
          <w:szCs w:val="32"/>
          <w:lang w:eastAsia="zh-CN"/>
        </w:rPr>
      </w:pPr>
      <w:r>
        <w:rPr>
          <w:rFonts w:hint="eastAsia" w:ascii="楷体_GB2312" w:hAnsi="楷体_GB2312" w:eastAsia="楷体_GB2312" w:cs="楷体_GB2312"/>
          <w:b/>
          <w:bCs/>
          <w:color w:val="auto"/>
          <w:sz w:val="32"/>
          <w:szCs w:val="32"/>
          <w:lang w:val="en-US" w:eastAsia="zh-CN"/>
        </w:rPr>
        <w:t>第一批次：户籍生及政策性照顾人员子女类。</w:t>
      </w:r>
    </w:p>
    <w:p w14:paraId="3C284D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1.符合中心城区学校所属招生地段范围内户籍学生报名，必须在报名日期前取得该地段范围户籍。</w:t>
      </w:r>
    </w:p>
    <w:p w14:paraId="7ACBF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政策性照顾人员子女报名，含现役军人的子女，国家综合性消防救援队伍人员的子女，烈士子女，公安烈士、公安英模和因公牺牲民警或一级至四级因公伤残民警的子女，以及其他符合国家法律法规政策情形的照顾人员的子女。</w:t>
      </w:r>
    </w:p>
    <w:p w14:paraId="39909B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3.取得房产证或不动产权证的恒大城业主（房产权属份额不低于 51%）子女可在第一批次报名小区配套云浮市恒大学校。若是二手交易的恒大城业主（房产权属份额不低于 51%）子女，须前业主子女未使用过该房产入读恒大学校的权利或已完成义务教育。</w:t>
      </w:r>
    </w:p>
    <w:p w14:paraId="1947D15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第二批次：房产类。</w:t>
      </w:r>
    </w:p>
    <w:p w14:paraId="0FAE81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第一批次招完后仍有学位的学校，接受学生父母（或其他法定监护人）、祖父母或外祖父母在所属招生地段范围内拥有合法房产（房屋权属份额不低于51%，且截止报名时间已购房并交房）的云城区中心城区小学毕业生报名。</w:t>
      </w:r>
    </w:p>
    <w:p w14:paraId="51F52E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第三批次：居住类。</w:t>
      </w:r>
    </w:p>
    <w:p w14:paraId="6C6010C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第一、第二批次招生后仍有学位的学校，接受招生地段范围内居住的云城区中心城区小学毕业生报名。</w:t>
      </w:r>
    </w:p>
    <w:p w14:paraId="067529D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bCs/>
          <w:color w:val="auto"/>
          <w:sz w:val="32"/>
          <w:szCs w:val="32"/>
          <w:lang w:val="en-US" w:eastAsia="zh-CN"/>
        </w:rPr>
        <w:t>备注：</w:t>
      </w:r>
      <w:r>
        <w:rPr>
          <w:rFonts w:hint="eastAsia" w:ascii="仿宋_GB2312" w:hAnsi="仿宋_GB2312" w:eastAsia="仿宋_GB2312" w:cs="仿宋_GB2312"/>
          <w:color w:val="auto"/>
          <w:sz w:val="32"/>
          <w:szCs w:val="32"/>
          <w:highlight w:val="none"/>
          <w:lang w:val="en-US" w:eastAsia="zh-CN"/>
        </w:rPr>
        <w:t>第一、二、三批次招生后仍有学位的学校，接受未被录取的云城区中心城区小学毕业生报名。</w:t>
      </w:r>
    </w:p>
    <w:p w14:paraId="0C5CED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四、民办学校招生办法</w:t>
      </w:r>
    </w:p>
    <w:p w14:paraId="452D125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民办学校（云浮市伊顿实验学校、云浮市云石实验学校）以云城区为主要生源地招生。</w:t>
      </w:r>
    </w:p>
    <w:p w14:paraId="0D317D01">
      <w:pPr>
        <w:pStyle w:val="3"/>
        <w:pageBreakBefore w:val="0"/>
        <w:numPr>
          <w:ilvl w:val="0"/>
          <w:numId w:val="0"/>
        </w:numPr>
        <w:kinsoku/>
        <w:wordWrap/>
        <w:overflowPunct/>
        <w:topLinePunct w:val="0"/>
        <w:autoSpaceDE/>
        <w:autoSpaceDN/>
        <w:bidi w:val="0"/>
        <w:adjustRightInd/>
        <w:snapToGrid/>
        <w:spacing w:line="560" w:lineRule="exact"/>
        <w:ind w:left="0" w:leftChars="0" w:firstLine="640"/>
        <w:textAlignment w:val="auto"/>
        <w:rPr>
          <w:rFonts w:hint="eastAsia" w:ascii="楷体_GB2312" w:hAnsi="楷体_GB2312" w:eastAsia="楷体_GB2312" w:cs="楷体_GB2312"/>
          <w:color w:val="auto"/>
          <w:lang w:val="en-US" w:eastAsia="zh-CN"/>
        </w:rPr>
      </w:pPr>
      <w:r>
        <w:rPr>
          <w:rFonts w:hint="eastAsia" w:ascii="楷体_GB2312" w:hAnsi="楷体_GB2312" w:eastAsia="楷体_GB2312" w:cs="楷体_GB2312"/>
          <w:color w:val="auto"/>
          <w:lang w:val="en-US" w:eastAsia="zh-CN"/>
        </w:rPr>
        <w:t>（一）招生对象。</w:t>
      </w:r>
    </w:p>
    <w:p w14:paraId="6DA4B9C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1.小学毕业的云城区户籍学生。</w:t>
      </w:r>
    </w:p>
    <w:p w14:paraId="4E80B7E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2.政策性照顾人员子女。</w:t>
      </w:r>
    </w:p>
    <w:p w14:paraId="38A8C9A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3.云城区小学毕业的学生。</w:t>
      </w:r>
    </w:p>
    <w:p w14:paraId="7772A2E5">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w:t>
      </w:r>
      <w:bookmarkStart w:id="4" w:name="OLE_LINK4"/>
      <w:r>
        <w:rPr>
          <w:rFonts w:hint="eastAsia" w:ascii="仿宋_GB2312" w:hAnsi="仿宋_GB2312" w:eastAsia="仿宋_GB2312" w:cs="仿宋_GB2312"/>
          <w:color w:val="auto"/>
          <w:sz w:val="32"/>
          <w:szCs w:val="32"/>
          <w:highlight w:val="none"/>
          <w:lang w:val="en-US" w:eastAsia="zh-CN"/>
        </w:rPr>
        <w:t>在市内其他区（市、县）小学毕业的非云城区户籍学生，市外小学毕业因随迁需要到本区就读的学生。</w:t>
      </w:r>
      <w:bookmarkEnd w:id="4"/>
    </w:p>
    <w:p w14:paraId="343DF90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满足以上其中之一均可报名。</w:t>
      </w:r>
    </w:p>
    <w:p w14:paraId="248DD194">
      <w:pPr>
        <w:pStyle w:val="3"/>
        <w:pageBreakBefore w:val="0"/>
        <w:numPr>
          <w:ilvl w:val="0"/>
          <w:numId w:val="0"/>
        </w:numPr>
        <w:kinsoku/>
        <w:wordWrap/>
        <w:overflowPunct/>
        <w:topLinePunct w:val="0"/>
        <w:autoSpaceDE/>
        <w:autoSpaceDN/>
        <w:bidi w:val="0"/>
        <w:adjustRightInd/>
        <w:snapToGrid/>
        <w:spacing w:line="560" w:lineRule="exact"/>
        <w:ind w:left="0" w:leftChars="0" w:firstLine="640"/>
        <w:textAlignment w:val="auto"/>
        <w:rPr>
          <w:rFonts w:hint="eastAsia" w:ascii="楷体_GB2312" w:hAnsi="楷体_GB2312" w:eastAsia="楷体_GB2312" w:cs="楷体_GB2312"/>
          <w:b w:val="0"/>
          <w:color w:val="auto"/>
        </w:rPr>
      </w:pPr>
      <w:r>
        <w:rPr>
          <w:rFonts w:hint="eastAsia" w:ascii="楷体_GB2312" w:hAnsi="楷体_GB2312" w:eastAsia="楷体_GB2312" w:cs="楷体_GB2312"/>
          <w:color w:val="auto"/>
          <w:lang w:val="en-US" w:eastAsia="zh-CN"/>
        </w:rPr>
        <w:t>（二）报名方式和</w:t>
      </w:r>
      <w:r>
        <w:rPr>
          <w:rFonts w:hint="eastAsia" w:ascii="楷体_GB2312" w:hAnsi="楷体_GB2312" w:eastAsia="楷体_GB2312" w:cs="楷体_GB2312"/>
          <w:color w:val="auto"/>
        </w:rPr>
        <w:t>招生办法</w:t>
      </w:r>
      <w:r>
        <w:rPr>
          <w:rFonts w:hint="eastAsia" w:ascii="楷体_GB2312" w:hAnsi="楷体_GB2312" w:cs="楷体_GB2312"/>
          <w:color w:val="auto"/>
          <w:lang w:eastAsia="zh-CN"/>
        </w:rPr>
        <w:t>。</w:t>
      </w:r>
      <w:r>
        <w:rPr>
          <w:rFonts w:hint="eastAsia" w:ascii="楷体_GB2312" w:hAnsi="楷体_GB2312" w:eastAsia="楷体_GB2312" w:cs="楷体_GB2312"/>
          <w:color w:val="auto"/>
        </w:rPr>
        <w:t xml:space="preserve"> </w:t>
      </w:r>
    </w:p>
    <w:p w14:paraId="162BE80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sz w:val="32"/>
          <w:szCs w:val="32"/>
          <w:highlight w:val="none"/>
          <w:lang w:val="en-US" w:eastAsia="zh-CN"/>
        </w:rPr>
        <w:t>在各民办招生学校内报名，学校将报名资料录入招生入学系统，</w:t>
      </w:r>
      <w:r>
        <w:rPr>
          <w:rFonts w:hint="eastAsia" w:ascii="仿宋_GB2312" w:hAnsi="仿宋_GB2312" w:eastAsia="仿宋_GB2312" w:cs="仿宋_GB2312"/>
          <w:b/>
          <w:bCs/>
          <w:color w:val="auto"/>
          <w:sz w:val="32"/>
          <w:szCs w:val="32"/>
          <w:highlight w:val="none"/>
          <w:lang w:val="en-US" w:eastAsia="zh-CN"/>
        </w:rPr>
        <w:t>分二个批次招生，按照招生批次顺序录取，</w:t>
      </w:r>
      <w:r>
        <w:rPr>
          <w:rFonts w:hint="eastAsia" w:ascii="仿宋_GB2312" w:hAnsi="仿宋_GB2312" w:eastAsia="仿宋_GB2312" w:cs="仿宋_GB2312"/>
          <w:color w:val="auto"/>
          <w:sz w:val="32"/>
          <w:szCs w:val="32"/>
          <w:highlight w:val="none"/>
          <w:lang w:val="en-US" w:eastAsia="zh-CN"/>
        </w:rPr>
        <w:t xml:space="preserve">若报名人数小于或等于该校招生计划数的，直接录取，将剩余学位数报区教育局，由区教育局公告。若报名人数大于该校招生计划人数的，采取抽签方式确定入读人选。未被录取学生可到其他民办学校报名，也可按户籍或居住地对应地段范围内有剩余学位的公办学校报名。凡前批次已被录取的，不得参与下批次的报名。 </w:t>
      </w:r>
    </w:p>
    <w:p w14:paraId="515FBA4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第一批次：小学毕业的云城区户籍学生和政策性照顾人员子女，以及云城区小学毕业的学生。</w:t>
      </w:r>
    </w:p>
    <w:p w14:paraId="16C088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七年级招生优先保障本校小学毕业生对口直升和政策性照顾人员子女</w:t>
      </w:r>
      <w:r>
        <w:rPr>
          <w:rFonts w:hint="eastAsia" w:ascii="仿宋_GB2312" w:hAnsi="仿宋_GB2312" w:eastAsia="仿宋_GB2312" w:cs="仿宋_GB2312"/>
          <w:color w:val="auto"/>
          <w:sz w:val="32"/>
          <w:szCs w:val="32"/>
          <w:highlight w:val="none"/>
          <w:lang w:val="en-US" w:eastAsia="zh-CN"/>
        </w:rPr>
        <w:t>（含现役军人的子女，国家综合性消防救援队伍人员的子女，烈士子女，公安烈士、公安英模和因公牺牲民警或一级至四级因公伤残民警的子女，以及其他符合国家法律法规政策情形的照顾人员的子女）。</w:t>
      </w:r>
    </w:p>
    <w:p w14:paraId="34BA8B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以上录取后还有剩余学位招收小学毕业的云城区户籍学生和云城区小学毕业的学生。</w:t>
      </w:r>
    </w:p>
    <w:p w14:paraId="37308B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kern w:val="2"/>
          <w:sz w:val="32"/>
          <w:szCs w:val="32"/>
          <w:lang w:val="en-US" w:eastAsia="zh-CN" w:bidi="ar-SA"/>
        </w:rPr>
      </w:pPr>
      <w:r>
        <w:rPr>
          <w:rFonts w:hint="eastAsia" w:ascii="楷体_GB2312" w:hAnsi="楷体_GB2312" w:eastAsia="楷体_GB2312" w:cs="楷体_GB2312"/>
          <w:b/>
          <w:bCs/>
          <w:color w:val="auto"/>
          <w:kern w:val="2"/>
          <w:sz w:val="32"/>
          <w:szCs w:val="32"/>
          <w:lang w:val="en-US" w:eastAsia="zh-CN" w:bidi="ar-SA"/>
        </w:rPr>
        <w:t>第二批次：在市内其他区（市、县）小学毕业的非云城区户籍学生，市外小学毕业因随迁需要到本区就读的学生。</w:t>
      </w:r>
    </w:p>
    <w:p w14:paraId="66B1BE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第一批次招生后仍有学位的学校，接受在市内其他区（市、县）小学毕业的非云城区户籍学生和市外小学毕业因随迁需要到本区就读的学生报名。</w:t>
      </w:r>
    </w:p>
    <w:p w14:paraId="00BAB938">
      <w:pPr>
        <w:pStyle w:val="2"/>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楷体" w:hAnsi="楷体" w:eastAsia="楷体" w:cs="楷体"/>
          <w:b/>
          <w:bCs/>
          <w:color w:val="auto"/>
          <w:kern w:val="2"/>
          <w:sz w:val="32"/>
          <w:szCs w:val="32"/>
          <w:lang w:val="en-US" w:eastAsia="zh-CN" w:bidi="ar-SA"/>
        </w:rPr>
        <w:t>备注：</w:t>
      </w:r>
      <w:r>
        <w:rPr>
          <w:rFonts w:hint="eastAsia" w:ascii="仿宋_GB2312" w:hAnsi="仿宋_GB2312" w:eastAsia="仿宋_GB2312" w:cs="仿宋_GB2312"/>
          <w:color w:val="auto"/>
          <w:kern w:val="2"/>
          <w:sz w:val="32"/>
          <w:szCs w:val="32"/>
          <w:highlight w:val="none"/>
          <w:lang w:val="en-US" w:eastAsia="zh-CN" w:bidi="ar-SA"/>
        </w:rPr>
        <w:t>在第一、二批次招生结束后，学校仍有剩余学位需要补录的，学校报区教育局审批后公告补录计划，学校按有关规定开展补录工作，额满即止。</w:t>
      </w:r>
    </w:p>
    <w:p w14:paraId="694CB8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w:t>
      </w:r>
      <w:r>
        <w:rPr>
          <w:rFonts w:hint="eastAsia" w:ascii="黑体" w:hAnsi="黑体" w:eastAsia="黑体" w:cs="黑体"/>
          <w:color w:val="auto"/>
          <w:sz w:val="32"/>
          <w:szCs w:val="32"/>
          <w:lang w:val="en-US" w:eastAsia="zh-CN"/>
        </w:rPr>
        <w:t>其他</w:t>
      </w:r>
    </w:p>
    <w:p w14:paraId="6EC5FF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（一）要切实保障适龄儿童少年接受义务教育的合法权益，严肃查处工作中的违纪违规行为。</w:t>
      </w:r>
    </w:p>
    <w:p w14:paraId="49FB10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（二）凡提供虚假证件、资料的，取消其入学的资格。</w:t>
      </w:r>
    </w:p>
    <w:p w14:paraId="670622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（三）本方案由云城区教育局负责解释。</w:t>
      </w:r>
    </w:p>
    <w:p w14:paraId="0DB140AC">
      <w:pPr>
        <w:pageBreakBefore w:val="0"/>
        <w:kinsoku/>
        <w:wordWrap/>
        <w:overflowPunct/>
        <w:topLinePunct w:val="0"/>
        <w:autoSpaceDE/>
        <w:autoSpaceDN/>
        <w:bidi w:val="0"/>
        <w:adjustRightInd/>
        <w:snapToGrid/>
        <w:spacing w:line="560" w:lineRule="exact"/>
        <w:textAlignment w:val="auto"/>
        <w:rPr>
          <w:rFonts w:hint="default" w:ascii="仿宋_GB2312" w:eastAsia="仿宋_GB2312"/>
          <w:color w:val="auto"/>
          <w:sz w:val="32"/>
          <w:szCs w:val="32"/>
          <w:highlight w:val="none"/>
          <w:lang w:val="en-US" w:eastAsia="zh-CN"/>
        </w:rPr>
      </w:pPr>
    </w:p>
    <w:p w14:paraId="6C6CD2EA">
      <w:pPr>
        <w:pStyle w:val="2"/>
        <w:rPr>
          <w:rFonts w:hint="default"/>
          <w:color w:val="auto"/>
          <w:lang w:val="en-US" w:eastAsia="zh-CN"/>
        </w:rPr>
      </w:pPr>
    </w:p>
    <w:p w14:paraId="4317A210">
      <w:pPr>
        <w:pStyle w:val="2"/>
        <w:rPr>
          <w:rFonts w:hint="default"/>
          <w:color w:val="auto"/>
          <w:lang w:val="en-US" w:eastAsia="zh-CN"/>
        </w:rPr>
      </w:pPr>
    </w:p>
    <w:p w14:paraId="3A7F7AD3">
      <w:pPr>
        <w:pStyle w:val="2"/>
        <w:pageBreakBefore w:val="0"/>
        <w:kinsoku/>
        <w:wordWrap/>
        <w:overflowPunct/>
        <w:topLinePunct w:val="0"/>
        <w:autoSpaceDE/>
        <w:autoSpaceDN/>
        <w:bidi w:val="0"/>
        <w:adjustRightInd/>
        <w:snapToGrid/>
        <w:spacing w:line="560" w:lineRule="exact"/>
        <w:ind w:firstLine="5440" w:firstLineChars="17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云城区教育局</w:t>
      </w:r>
    </w:p>
    <w:p w14:paraId="08DD56D5">
      <w:pPr>
        <w:pageBreakBefore w:val="0"/>
        <w:kinsoku/>
        <w:wordWrap/>
        <w:overflowPunct/>
        <w:topLinePunct w:val="0"/>
        <w:autoSpaceDE/>
        <w:autoSpaceDN/>
        <w:bidi w:val="0"/>
        <w:adjustRightInd/>
        <w:snapToGrid/>
        <w:spacing w:line="560" w:lineRule="exact"/>
        <w:ind w:firstLine="5760" w:firstLineChars="1800"/>
        <w:textAlignment w:val="auto"/>
        <w:rPr>
          <w:rFonts w:hint="default"/>
          <w:color w:val="auto"/>
          <w:lang w:val="en-US" w:eastAsia="zh-CN"/>
        </w:rPr>
      </w:pPr>
      <w:r>
        <w:rPr>
          <w:rFonts w:hint="eastAsia" w:ascii="仿宋_GB2312" w:eastAsia="仿宋_GB2312"/>
          <w:color w:val="auto"/>
          <w:sz w:val="32"/>
          <w:szCs w:val="32"/>
          <w:highlight w:val="none"/>
          <w:lang w:val="en-US" w:eastAsia="zh-CN"/>
        </w:rPr>
        <w:t>2026年**月**日</w:t>
      </w:r>
    </w:p>
    <w:sectPr>
      <w:footerReference r:id="rId3" w:type="default"/>
      <w:pgSz w:w="11906" w:h="16838"/>
      <w:pgMar w:top="1587" w:right="1474" w:bottom="147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3EC5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1E307">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61E307">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E7C380"/>
    <w:multiLevelType w:val="singleLevel"/>
    <w:tmpl w:val="17E7C38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0NWNkMGFiYTM2NGFhMzEzZmNmOTcwYzY3OGZlYTEifQ=="/>
  </w:docVars>
  <w:rsids>
    <w:rsidRoot w:val="00000000"/>
    <w:rsid w:val="01E25BC5"/>
    <w:rsid w:val="0261662C"/>
    <w:rsid w:val="02B554DB"/>
    <w:rsid w:val="02FF1990"/>
    <w:rsid w:val="037B371D"/>
    <w:rsid w:val="03C36E72"/>
    <w:rsid w:val="03C54999"/>
    <w:rsid w:val="04131677"/>
    <w:rsid w:val="04FD59B3"/>
    <w:rsid w:val="050812F4"/>
    <w:rsid w:val="053242B0"/>
    <w:rsid w:val="05A37C83"/>
    <w:rsid w:val="05E63A82"/>
    <w:rsid w:val="06ED4932"/>
    <w:rsid w:val="07C84A57"/>
    <w:rsid w:val="08B82D1E"/>
    <w:rsid w:val="09F935EE"/>
    <w:rsid w:val="0AF618DB"/>
    <w:rsid w:val="0B112BB9"/>
    <w:rsid w:val="0BEB2B89"/>
    <w:rsid w:val="0BF65B7C"/>
    <w:rsid w:val="0C1069CD"/>
    <w:rsid w:val="0D132C19"/>
    <w:rsid w:val="0DBF68FD"/>
    <w:rsid w:val="0DFC18FF"/>
    <w:rsid w:val="0E083E00"/>
    <w:rsid w:val="0E6B438E"/>
    <w:rsid w:val="0E90419B"/>
    <w:rsid w:val="0F433338"/>
    <w:rsid w:val="10701CCC"/>
    <w:rsid w:val="110C00AB"/>
    <w:rsid w:val="122D587F"/>
    <w:rsid w:val="1298664A"/>
    <w:rsid w:val="13DA4490"/>
    <w:rsid w:val="13F13588"/>
    <w:rsid w:val="14E24619"/>
    <w:rsid w:val="154C08BC"/>
    <w:rsid w:val="16881F81"/>
    <w:rsid w:val="17343EB7"/>
    <w:rsid w:val="17B9616B"/>
    <w:rsid w:val="18561C0B"/>
    <w:rsid w:val="18741A66"/>
    <w:rsid w:val="18BC4164"/>
    <w:rsid w:val="18FB07A3"/>
    <w:rsid w:val="193127AD"/>
    <w:rsid w:val="195E58BF"/>
    <w:rsid w:val="195E6FCA"/>
    <w:rsid w:val="198463BF"/>
    <w:rsid w:val="1A0A0EFF"/>
    <w:rsid w:val="1A1E1E6A"/>
    <w:rsid w:val="1A8D7FA6"/>
    <w:rsid w:val="1BC021BE"/>
    <w:rsid w:val="1BE64E7A"/>
    <w:rsid w:val="1C8431EB"/>
    <w:rsid w:val="1C871CEF"/>
    <w:rsid w:val="1CCE3031"/>
    <w:rsid w:val="1E732D26"/>
    <w:rsid w:val="1F301408"/>
    <w:rsid w:val="1F3B4CBD"/>
    <w:rsid w:val="1FC856D1"/>
    <w:rsid w:val="205E1FA5"/>
    <w:rsid w:val="216058A9"/>
    <w:rsid w:val="216F2869"/>
    <w:rsid w:val="21771A13"/>
    <w:rsid w:val="21A165ED"/>
    <w:rsid w:val="226E2FCF"/>
    <w:rsid w:val="23AE6D9F"/>
    <w:rsid w:val="249C309C"/>
    <w:rsid w:val="24DD5B8E"/>
    <w:rsid w:val="253D03DB"/>
    <w:rsid w:val="25E940BF"/>
    <w:rsid w:val="25EB42DB"/>
    <w:rsid w:val="26775B6F"/>
    <w:rsid w:val="27541A0C"/>
    <w:rsid w:val="27B150B0"/>
    <w:rsid w:val="28013942"/>
    <w:rsid w:val="2815563F"/>
    <w:rsid w:val="281D6351"/>
    <w:rsid w:val="288671D0"/>
    <w:rsid w:val="29BD5F8E"/>
    <w:rsid w:val="2A9F0A77"/>
    <w:rsid w:val="2AB23619"/>
    <w:rsid w:val="2B4324C3"/>
    <w:rsid w:val="2E3A7BAD"/>
    <w:rsid w:val="2ED138E3"/>
    <w:rsid w:val="2F1321AD"/>
    <w:rsid w:val="2F7C5FA4"/>
    <w:rsid w:val="31CC3212"/>
    <w:rsid w:val="31CE0A38"/>
    <w:rsid w:val="329B3F5A"/>
    <w:rsid w:val="3354456E"/>
    <w:rsid w:val="337C6572"/>
    <w:rsid w:val="33D62126"/>
    <w:rsid w:val="345A1027"/>
    <w:rsid w:val="34677222"/>
    <w:rsid w:val="34ED65A5"/>
    <w:rsid w:val="352B4490"/>
    <w:rsid w:val="357E0CC8"/>
    <w:rsid w:val="379E1D37"/>
    <w:rsid w:val="381E409C"/>
    <w:rsid w:val="389205E6"/>
    <w:rsid w:val="38CF35E8"/>
    <w:rsid w:val="3942200C"/>
    <w:rsid w:val="394E09B1"/>
    <w:rsid w:val="3A5E4C24"/>
    <w:rsid w:val="3A9E7716"/>
    <w:rsid w:val="3B9A7EDD"/>
    <w:rsid w:val="3C597D99"/>
    <w:rsid w:val="3D163594"/>
    <w:rsid w:val="3D1A2F01"/>
    <w:rsid w:val="3F6554BC"/>
    <w:rsid w:val="3FC3C61D"/>
    <w:rsid w:val="3FFA6330"/>
    <w:rsid w:val="406E3164"/>
    <w:rsid w:val="41326E0A"/>
    <w:rsid w:val="41D91034"/>
    <w:rsid w:val="42B51AA1"/>
    <w:rsid w:val="42CB4E20"/>
    <w:rsid w:val="431F29E9"/>
    <w:rsid w:val="44020D16"/>
    <w:rsid w:val="44735770"/>
    <w:rsid w:val="449C6A74"/>
    <w:rsid w:val="44B679F4"/>
    <w:rsid w:val="451D4B90"/>
    <w:rsid w:val="466F1F67"/>
    <w:rsid w:val="47024B89"/>
    <w:rsid w:val="47833F1C"/>
    <w:rsid w:val="47FF0D25"/>
    <w:rsid w:val="48027536"/>
    <w:rsid w:val="48E92106"/>
    <w:rsid w:val="493F3E72"/>
    <w:rsid w:val="495B1666"/>
    <w:rsid w:val="49650F1D"/>
    <w:rsid w:val="49725FF6"/>
    <w:rsid w:val="499917D4"/>
    <w:rsid w:val="49EF050E"/>
    <w:rsid w:val="4A3C6604"/>
    <w:rsid w:val="4A7E6F72"/>
    <w:rsid w:val="4ABD14F2"/>
    <w:rsid w:val="4ACE54AE"/>
    <w:rsid w:val="4B4B6AFE"/>
    <w:rsid w:val="4C3961A5"/>
    <w:rsid w:val="4CD86AB8"/>
    <w:rsid w:val="4D062B49"/>
    <w:rsid w:val="4D9C7AE5"/>
    <w:rsid w:val="4DB0533F"/>
    <w:rsid w:val="4E8862BB"/>
    <w:rsid w:val="4E8B1908"/>
    <w:rsid w:val="4EE06850"/>
    <w:rsid w:val="4F0022F6"/>
    <w:rsid w:val="4FC77A27"/>
    <w:rsid w:val="4FE63299"/>
    <w:rsid w:val="50BC3FFA"/>
    <w:rsid w:val="510D12CF"/>
    <w:rsid w:val="51DC0DF8"/>
    <w:rsid w:val="54A0435F"/>
    <w:rsid w:val="54A83213"/>
    <w:rsid w:val="54BA3B47"/>
    <w:rsid w:val="54E3249D"/>
    <w:rsid w:val="55E53FF3"/>
    <w:rsid w:val="571D60D3"/>
    <w:rsid w:val="572B67A6"/>
    <w:rsid w:val="573B036F"/>
    <w:rsid w:val="58BA1767"/>
    <w:rsid w:val="59726469"/>
    <w:rsid w:val="59AC14AA"/>
    <w:rsid w:val="5A513A05"/>
    <w:rsid w:val="5B2335B8"/>
    <w:rsid w:val="5B841BB9"/>
    <w:rsid w:val="5CE86703"/>
    <w:rsid w:val="5D1C02FB"/>
    <w:rsid w:val="5E5A37D0"/>
    <w:rsid w:val="5EB341C0"/>
    <w:rsid w:val="5ECB647C"/>
    <w:rsid w:val="609D5BF6"/>
    <w:rsid w:val="60D03A3C"/>
    <w:rsid w:val="61437E26"/>
    <w:rsid w:val="61B027E1"/>
    <w:rsid w:val="6204482F"/>
    <w:rsid w:val="62BB6808"/>
    <w:rsid w:val="62E53E0F"/>
    <w:rsid w:val="632E3343"/>
    <w:rsid w:val="63D5108D"/>
    <w:rsid w:val="6477050C"/>
    <w:rsid w:val="647925E8"/>
    <w:rsid w:val="64990483"/>
    <w:rsid w:val="64A62BA0"/>
    <w:rsid w:val="64F4616E"/>
    <w:rsid w:val="655A2308"/>
    <w:rsid w:val="65984BDE"/>
    <w:rsid w:val="65E87914"/>
    <w:rsid w:val="65FC516D"/>
    <w:rsid w:val="66E31E89"/>
    <w:rsid w:val="676617D6"/>
    <w:rsid w:val="67DA365E"/>
    <w:rsid w:val="67DB4D57"/>
    <w:rsid w:val="68030A35"/>
    <w:rsid w:val="687C4343"/>
    <w:rsid w:val="68E048D2"/>
    <w:rsid w:val="69981651"/>
    <w:rsid w:val="699B4C9D"/>
    <w:rsid w:val="6A382985"/>
    <w:rsid w:val="6A5664C0"/>
    <w:rsid w:val="6AF74155"/>
    <w:rsid w:val="6B2036AC"/>
    <w:rsid w:val="6C78404A"/>
    <w:rsid w:val="6D107750"/>
    <w:rsid w:val="6D321474"/>
    <w:rsid w:val="6DD12CBA"/>
    <w:rsid w:val="6E0F17B6"/>
    <w:rsid w:val="6EF47329"/>
    <w:rsid w:val="6F053958"/>
    <w:rsid w:val="6F310EC7"/>
    <w:rsid w:val="6F5D4CA6"/>
    <w:rsid w:val="6FBB1BF5"/>
    <w:rsid w:val="6FF27251"/>
    <w:rsid w:val="713F6856"/>
    <w:rsid w:val="71DB20DB"/>
    <w:rsid w:val="7218332F"/>
    <w:rsid w:val="72220758"/>
    <w:rsid w:val="72B15531"/>
    <w:rsid w:val="734931FB"/>
    <w:rsid w:val="742E25B0"/>
    <w:rsid w:val="747800B5"/>
    <w:rsid w:val="74E97204"/>
    <w:rsid w:val="766528BB"/>
    <w:rsid w:val="776E579F"/>
    <w:rsid w:val="777C7EBC"/>
    <w:rsid w:val="78502B78"/>
    <w:rsid w:val="78D37894"/>
    <w:rsid w:val="78EE67B8"/>
    <w:rsid w:val="796232EA"/>
    <w:rsid w:val="7A6E3386"/>
    <w:rsid w:val="7B5178B1"/>
    <w:rsid w:val="7BA774D1"/>
    <w:rsid w:val="7D066E96"/>
    <w:rsid w:val="7DD1161D"/>
    <w:rsid w:val="7E464D80"/>
    <w:rsid w:val="7F8518D8"/>
    <w:rsid w:val="9E73C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basedOn w:val="1"/>
    <w:next w:val="1"/>
    <w:link w:val="15"/>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toc 2"/>
    <w:basedOn w:val="1"/>
    <w:next w:val="1"/>
    <w:semiHidden/>
    <w:qFormat/>
    <w:uiPriority w:val="0"/>
    <w:pPr>
      <w:ind w:left="420" w:leftChars="200"/>
    </w:pPr>
  </w:style>
  <w:style w:type="paragraph" w:styleId="6">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rPr>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标题 3 Char"/>
    <w:link w:val="4"/>
    <w:qFormat/>
    <w:uiPriority w:val="0"/>
    <w:rPr>
      <w:rFonts w:hint="eastAsia" w:ascii="宋体" w:hAnsi="宋体" w:eastAsia="宋体" w:cs="宋体"/>
      <w:b/>
      <w:bCs/>
      <w:kern w:val="0"/>
      <w:sz w:val="27"/>
      <w:szCs w:val="27"/>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2539</Words>
  <Characters>2572</Characters>
  <Lines>0</Lines>
  <Paragraphs>0</Paragraphs>
  <TotalTime>7</TotalTime>
  <ScaleCrop>false</ScaleCrop>
  <LinksUpToDate>false</LinksUpToDate>
  <CharactersWithSpaces>2577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2025-10-23T01:01:00Z</dcterms:created>
  <dc:creator>Administrator</dc:creator>
  <cp:lastModifiedBy>花小雨</cp:lastModifiedBy>
  <cp:lastPrinted>2026-07-02T10:26:00Z</cp:lastPrinted>
  <dcterms:modified xsi:type="dcterms:W3CDTF">2026-07-03T02:45:30Z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eyJoZGlkIjoiNGM0NzFkMWQ4ZmU0NjNmOWY1MjRmYzRkYzIwOWNkMzMiLCJ1c2VySWQiOiI1NjE0Njc0NzUifQ==</vt:lpwstr>
  </property>
  <property fmtid="{D5CDD505-2E9C-101B-9397-08002B2CF9AE}" pid="4" name="ICV">
    <vt:lpwstr>C5ED1C8611F847578D9A0CD2828C521D</vt:lpwstr>
  </property>
</Properties>
</file>