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bookmarkStart w:id="0" w:name="_GoBack"/>
      <w:bookmarkEnd w:id="0"/>
      <w:r>
        <w:rPr>
          <w:rFonts w:hint="eastAsia"/>
          <w:sz w:val="32"/>
          <w:szCs w:val="32"/>
        </w:rPr>
        <w:t>国家税务总局广东省税务局 国家税务总局深圳市税务局关于房产税 城镇土地使用税困难减免税有关事项的公告</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 xml:space="preserve">2023年第3号 发文日期：2023年08月18日 【全文有效】 【主动公开】 </w:t>
      </w:r>
    </w:p>
    <w:p>
      <w:pPr>
        <w:rPr>
          <w:rFonts w:hint="eastAsia"/>
          <w:sz w:val="32"/>
          <w:szCs w:val="32"/>
        </w:rPr>
      </w:pPr>
    </w:p>
    <w:p>
      <w:pPr>
        <w:rPr>
          <w:rFonts w:hint="eastAsia"/>
          <w:sz w:val="32"/>
          <w:szCs w:val="32"/>
        </w:rPr>
      </w:pPr>
    </w:p>
    <w:p>
      <w:pPr>
        <w:rPr>
          <w:rFonts w:hint="eastAsia"/>
          <w:sz w:val="32"/>
          <w:szCs w:val="32"/>
        </w:rPr>
      </w:pPr>
      <w:r>
        <w:rPr>
          <w:rFonts w:hint="eastAsia"/>
          <w:sz w:val="32"/>
          <w:szCs w:val="32"/>
        </w:rPr>
        <w:t xml:space="preserve">  根据《中华人民共和国房产税暂行条例》《中华人民共和国城镇土地使用税暂行条例》《广东省房产税施行细则》《广东省城镇土地使用税实施细则》及《国家税务总局关于下放城镇土地使用税困难减免税审批权限有关事项的公告》(国家税务总局公告2014年第1号、国家税务总局公告2018年第31号修改)有关规定，现将房产税、城镇土地使用税困难减免税（以下简称困难减免税）有关事项公告如下： </w:t>
      </w:r>
    </w:p>
    <w:p>
      <w:pPr>
        <w:rPr>
          <w:rFonts w:hint="eastAsia"/>
          <w:sz w:val="32"/>
          <w:szCs w:val="32"/>
        </w:rPr>
      </w:pPr>
      <w:r>
        <w:rPr>
          <w:rFonts w:hint="eastAsia"/>
          <w:sz w:val="32"/>
          <w:szCs w:val="32"/>
        </w:rPr>
        <w:t xml:space="preserve">  一、纳税人纳税确有困难，可申请困难减免税，有下列情形之一的，税务机关酌情给予减税或免税。</w:t>
      </w:r>
    </w:p>
    <w:p>
      <w:pPr>
        <w:rPr>
          <w:rFonts w:hint="eastAsia"/>
          <w:sz w:val="32"/>
          <w:szCs w:val="32"/>
        </w:rPr>
      </w:pPr>
      <w:r>
        <w:rPr>
          <w:rFonts w:hint="eastAsia"/>
          <w:sz w:val="32"/>
          <w:szCs w:val="32"/>
        </w:rPr>
        <w:t xml:space="preserve">  （一）因风、火、水、地震等自然灾害或其他不可抗力因素遭受重大损失。其他不可抗力因素包括但不限于特别重大突发公共事件等不能预见及避免的事件。</w:t>
      </w:r>
    </w:p>
    <w:p>
      <w:pPr>
        <w:rPr>
          <w:rFonts w:hint="eastAsia"/>
          <w:sz w:val="32"/>
          <w:szCs w:val="32"/>
        </w:rPr>
      </w:pPr>
      <w:r>
        <w:rPr>
          <w:rFonts w:hint="eastAsia"/>
          <w:sz w:val="32"/>
          <w:szCs w:val="32"/>
        </w:rPr>
        <w:t>重大损失指因上述因素造成纳税人直接经济损失超过上年末资产总额的20%（含）。</w:t>
      </w:r>
    </w:p>
    <w:p>
      <w:pPr>
        <w:rPr>
          <w:rFonts w:hint="eastAsia"/>
          <w:sz w:val="32"/>
          <w:szCs w:val="32"/>
        </w:rPr>
      </w:pPr>
      <w:r>
        <w:rPr>
          <w:rFonts w:hint="eastAsia"/>
          <w:sz w:val="32"/>
          <w:szCs w:val="32"/>
        </w:rPr>
        <w:t xml:space="preserve">  （二）生产经营发生严重亏损。</w:t>
      </w:r>
    </w:p>
    <w:p>
      <w:pPr>
        <w:rPr>
          <w:rFonts w:hint="eastAsia"/>
          <w:sz w:val="32"/>
          <w:szCs w:val="32"/>
        </w:rPr>
      </w:pPr>
      <w:r>
        <w:rPr>
          <w:rFonts w:hint="eastAsia"/>
          <w:sz w:val="32"/>
          <w:szCs w:val="32"/>
        </w:rPr>
        <w:t>严重亏损指纳税人申请困难减免税所属期上一年度亏损额超过其同期收入总额的20%（含）。</w:t>
      </w:r>
    </w:p>
    <w:p>
      <w:pPr>
        <w:rPr>
          <w:rFonts w:hint="eastAsia"/>
          <w:sz w:val="32"/>
          <w:szCs w:val="32"/>
        </w:rPr>
      </w:pPr>
      <w:r>
        <w:rPr>
          <w:rFonts w:hint="eastAsia"/>
          <w:sz w:val="32"/>
          <w:szCs w:val="32"/>
        </w:rPr>
        <w:t xml:space="preserve">  （三）依法进入破产程序或歇业连续6个月及以上。</w:t>
      </w:r>
    </w:p>
    <w:p>
      <w:pPr>
        <w:rPr>
          <w:rFonts w:hint="eastAsia"/>
          <w:sz w:val="32"/>
          <w:szCs w:val="32"/>
        </w:rPr>
      </w:pPr>
      <w:r>
        <w:rPr>
          <w:rFonts w:hint="eastAsia"/>
          <w:sz w:val="32"/>
          <w:szCs w:val="32"/>
        </w:rPr>
        <w:t xml:space="preserve">  （四）因政府规划等非不动产权人原因，导致不动产权人连续6个月及以上不能使用土地（已办理抵押登记的除外）。</w:t>
      </w:r>
    </w:p>
    <w:p>
      <w:pPr>
        <w:rPr>
          <w:rFonts w:hint="eastAsia"/>
          <w:sz w:val="32"/>
          <w:szCs w:val="32"/>
        </w:rPr>
      </w:pPr>
      <w:r>
        <w:rPr>
          <w:rFonts w:hint="eastAsia"/>
          <w:sz w:val="32"/>
          <w:szCs w:val="32"/>
        </w:rPr>
        <w:t xml:space="preserve">  （五）经地级及以上人民政府、横琴粤澳深度合作区执行委员会，广州市、深圳市的市辖区人民政府确定需重点扶持的企业。</w:t>
      </w:r>
    </w:p>
    <w:p>
      <w:pPr>
        <w:rPr>
          <w:rFonts w:hint="eastAsia"/>
          <w:sz w:val="32"/>
          <w:szCs w:val="32"/>
        </w:rPr>
      </w:pPr>
      <w:r>
        <w:rPr>
          <w:rFonts w:hint="eastAsia"/>
          <w:sz w:val="32"/>
          <w:szCs w:val="32"/>
        </w:rPr>
        <w:t xml:space="preserve">  （六）税收法律法规、财政部、国家税务总局规范性文件明确的其他情形。</w:t>
      </w:r>
    </w:p>
    <w:p>
      <w:pPr>
        <w:rPr>
          <w:rFonts w:hint="eastAsia"/>
          <w:sz w:val="32"/>
          <w:szCs w:val="32"/>
        </w:rPr>
      </w:pPr>
      <w:r>
        <w:rPr>
          <w:rFonts w:hint="eastAsia"/>
          <w:sz w:val="32"/>
          <w:szCs w:val="32"/>
        </w:rPr>
        <w:t xml:space="preserve">  二、属于财政部、国家税务总局规定不得享受困难减免税的，不得申请困难减免税。</w:t>
      </w:r>
    </w:p>
    <w:p>
      <w:pPr>
        <w:rPr>
          <w:rFonts w:hint="eastAsia"/>
          <w:sz w:val="32"/>
          <w:szCs w:val="32"/>
        </w:rPr>
      </w:pPr>
      <w:r>
        <w:rPr>
          <w:rFonts w:hint="eastAsia"/>
          <w:sz w:val="32"/>
          <w:szCs w:val="32"/>
        </w:rPr>
        <w:t xml:space="preserve">  三、纳税人申请困难减免税应在申请期限内向主管税务机关提交减免税申请(列明减免税理由、依据、范围、期限、数量、金额等)及以下相关资料：</w:t>
      </w:r>
    </w:p>
    <w:p>
      <w:pPr>
        <w:rPr>
          <w:rFonts w:hint="eastAsia"/>
          <w:sz w:val="32"/>
          <w:szCs w:val="32"/>
        </w:rPr>
      </w:pPr>
      <w:r>
        <w:rPr>
          <w:rFonts w:hint="eastAsia"/>
          <w:sz w:val="32"/>
          <w:szCs w:val="32"/>
        </w:rPr>
        <w:t xml:space="preserve">  （一）符合本公告第一条第一项情形的，提供受影响证据如受灾图片、政府部门相关文件或信息、相关财务报表及保险赔款、个人赔款、财政拨款等材料；</w:t>
      </w:r>
    </w:p>
    <w:p>
      <w:pPr>
        <w:rPr>
          <w:rFonts w:hint="eastAsia"/>
          <w:sz w:val="32"/>
          <w:szCs w:val="32"/>
        </w:rPr>
      </w:pPr>
      <w:r>
        <w:rPr>
          <w:rFonts w:hint="eastAsia"/>
          <w:sz w:val="32"/>
          <w:szCs w:val="32"/>
        </w:rPr>
        <w:t xml:space="preserve">  （二）符合本公告第一条第二项情形的，提供申请困难减免税所属期上一年度的企业所得税纳税申报表或经营所得个人所得税纳税申报表；</w:t>
      </w:r>
    </w:p>
    <w:p>
      <w:pPr>
        <w:rPr>
          <w:rFonts w:hint="eastAsia"/>
          <w:sz w:val="32"/>
          <w:szCs w:val="32"/>
        </w:rPr>
      </w:pPr>
      <w:r>
        <w:rPr>
          <w:rFonts w:hint="eastAsia"/>
          <w:sz w:val="32"/>
          <w:szCs w:val="32"/>
        </w:rPr>
        <w:t xml:space="preserve">  （三）符合本公告第一条第三项情形的，提供法院受理破产申请公告或向市场监管部门备案的歇业资料；</w:t>
      </w:r>
    </w:p>
    <w:p>
      <w:pPr>
        <w:rPr>
          <w:rFonts w:hint="eastAsia"/>
          <w:sz w:val="32"/>
          <w:szCs w:val="32"/>
        </w:rPr>
      </w:pPr>
      <w:r>
        <w:rPr>
          <w:rFonts w:hint="eastAsia"/>
          <w:sz w:val="32"/>
          <w:szCs w:val="32"/>
        </w:rPr>
        <w:t xml:space="preserve">  （四）符合本公告第一条第四项情形的，提供有关文件或法律文书；</w:t>
      </w:r>
    </w:p>
    <w:p>
      <w:pPr>
        <w:rPr>
          <w:rFonts w:hint="eastAsia"/>
          <w:sz w:val="32"/>
          <w:szCs w:val="32"/>
        </w:rPr>
      </w:pPr>
      <w:r>
        <w:rPr>
          <w:rFonts w:hint="eastAsia"/>
          <w:sz w:val="32"/>
          <w:szCs w:val="32"/>
        </w:rPr>
        <w:t xml:space="preserve">  （五）符合本公告第一条第五、六项情形的，应按规定提供相关资料。</w:t>
      </w:r>
    </w:p>
    <w:p>
      <w:pPr>
        <w:rPr>
          <w:rFonts w:hint="eastAsia"/>
          <w:sz w:val="32"/>
          <w:szCs w:val="32"/>
        </w:rPr>
      </w:pPr>
      <w:r>
        <w:rPr>
          <w:rFonts w:hint="eastAsia"/>
          <w:sz w:val="32"/>
          <w:szCs w:val="32"/>
        </w:rPr>
        <w:t xml:space="preserve">  四、困难减免税由具有核准权的税务机关核准，自受理之日起20个工作日内办结。</w:t>
      </w:r>
    </w:p>
    <w:p>
      <w:pPr>
        <w:rPr>
          <w:rFonts w:hint="eastAsia"/>
          <w:sz w:val="32"/>
          <w:szCs w:val="32"/>
        </w:rPr>
      </w:pPr>
      <w:r>
        <w:rPr>
          <w:rFonts w:hint="eastAsia"/>
          <w:sz w:val="32"/>
          <w:szCs w:val="32"/>
        </w:rPr>
        <w:t xml:space="preserve">  五、本公告执行期限为2023年1月1日至2027年12月31日，申请减免税款所属期为2023年1月1日之前的，按《广东省地方税务局关于房产税困难减免税有关事项的公告》(广东省地方税务局公告2017年第6号）、《广东省地方税务局关于城镇土地使用税困难减免税有关事项的公告》(广东省地方税务局公告2017年第7号)规定执行。</w:t>
      </w:r>
    </w:p>
    <w:p>
      <w:pPr>
        <w:rPr>
          <w:rFonts w:hint="eastAsia"/>
          <w:sz w:val="32"/>
          <w:szCs w:val="32"/>
        </w:rPr>
      </w:pPr>
      <w:r>
        <w:rPr>
          <w:rFonts w:hint="eastAsia"/>
          <w:sz w:val="32"/>
          <w:szCs w:val="32"/>
        </w:rPr>
        <w:t xml:space="preserve">  特此公告。</w:t>
      </w:r>
    </w:p>
    <w:p>
      <w:pPr>
        <w:rPr>
          <w:rFonts w:hint="eastAsia"/>
          <w:sz w:val="32"/>
          <w:szCs w:val="32"/>
        </w:rPr>
      </w:pPr>
    </w:p>
    <w:p>
      <w:pPr>
        <w:rPr>
          <w:rFonts w:hint="eastAsia"/>
          <w:sz w:val="32"/>
          <w:szCs w:val="32"/>
        </w:rPr>
      </w:pPr>
      <w:r>
        <w:rPr>
          <w:rFonts w:hint="eastAsia"/>
          <w:sz w:val="32"/>
          <w:szCs w:val="32"/>
        </w:rPr>
        <w:t>广东省税务局(政策解读)</w:t>
      </w:r>
    </w:p>
    <w:p>
      <w:pPr>
        <w:rPr>
          <w:rFonts w:hint="eastAsia"/>
          <w:sz w:val="32"/>
          <w:szCs w:val="32"/>
        </w:rPr>
      </w:pPr>
      <w:r>
        <w:rPr>
          <w:rFonts w:hint="eastAsia"/>
          <w:sz w:val="32"/>
          <w:szCs w:val="32"/>
        </w:rPr>
        <w:t xml:space="preserve">解读一:  关于《国家税务总局广东省税务局 国家税务总局深圳市税务局关于房产税 城镇土地使用税困难减免税有关事项的公告》的解读 </w:t>
      </w:r>
    </w:p>
    <w:p>
      <w:pPr>
        <w:rPr>
          <w:rFonts w:hint="eastAsia"/>
          <w:sz w:val="32"/>
          <w:szCs w:val="32"/>
        </w:rPr>
      </w:pPr>
      <w:r>
        <w:rPr>
          <w:rFonts w:hint="eastAsia"/>
          <w:sz w:val="32"/>
          <w:szCs w:val="32"/>
        </w:rPr>
        <w:t xml:space="preserve">  根据《中华人民共和国房产税暂行条例》《中华人民共和国城镇土地使用税暂行条例》《广东省房产税施行细则》《广东省城镇土地使用税实施细则》及《国家税务总局关于下放城镇土地使用税困难减免税审批权限有关事项的公告》有关规定，国家税务总局广东省税务局、国家税务总局深圳市税务局制定了《国家税务总局广东省税务局 国家税务总局深圳市税务局关于房产税 城镇土地使用税困难减免税有关事项的公告》（以下简称《公告》）。现解读如下：</w:t>
      </w:r>
    </w:p>
    <w:p>
      <w:pPr>
        <w:rPr>
          <w:rFonts w:hint="eastAsia"/>
          <w:sz w:val="32"/>
          <w:szCs w:val="32"/>
        </w:rPr>
      </w:pPr>
      <w:r>
        <w:rPr>
          <w:rFonts w:hint="eastAsia"/>
          <w:sz w:val="32"/>
          <w:szCs w:val="32"/>
        </w:rPr>
        <w:t xml:space="preserve">  一、公告背景</w:t>
      </w:r>
    </w:p>
    <w:p>
      <w:pPr>
        <w:rPr>
          <w:rFonts w:hint="eastAsia"/>
          <w:sz w:val="32"/>
          <w:szCs w:val="32"/>
        </w:rPr>
      </w:pPr>
      <w:r>
        <w:rPr>
          <w:rFonts w:hint="eastAsia"/>
          <w:sz w:val="32"/>
          <w:szCs w:val="32"/>
        </w:rPr>
        <w:t xml:space="preserve">  为贯彻落实党中央、国务院和省委省政府决策部署，优化税收营商环境，统一规范税收行政行为，统一政策执行口径，统一行政裁量权基准，确保纳税人能够及时、准确、便利享受房产税、城镇土地使用税困难减免税优惠政策，国家税务总局广东省税务局、国家税务总局深圳市税务局制定《公告》。</w:t>
      </w:r>
    </w:p>
    <w:p>
      <w:pPr>
        <w:rPr>
          <w:rFonts w:hint="eastAsia"/>
          <w:sz w:val="32"/>
          <w:szCs w:val="32"/>
        </w:rPr>
      </w:pPr>
      <w:r>
        <w:rPr>
          <w:rFonts w:hint="eastAsia"/>
          <w:sz w:val="32"/>
          <w:szCs w:val="32"/>
        </w:rPr>
        <w:t xml:space="preserve">  二、主要内容</w:t>
      </w:r>
    </w:p>
    <w:p>
      <w:pPr>
        <w:rPr>
          <w:rFonts w:hint="eastAsia"/>
          <w:sz w:val="32"/>
          <w:szCs w:val="32"/>
        </w:rPr>
      </w:pPr>
      <w:r>
        <w:rPr>
          <w:rFonts w:hint="eastAsia"/>
          <w:sz w:val="32"/>
          <w:szCs w:val="32"/>
        </w:rPr>
        <w:t xml:space="preserve">  《公告》内容包括申请困难减免税的情形、应提供资料、核准期限及执行期限等，纳税人符合规定情形即可申请困难减免税。与原广东省地方税务局2017年第6、7号公告内容差异：一是明确了重大损失、严重亏损的判定标准及因政府规划等特殊原因导致不动产权人不能使用土地的期限。二是明确了申请困难减免税需提供的资料。三是明确了税务机关核准期限。</w:t>
      </w:r>
    </w:p>
    <w:p>
      <w:pPr>
        <w:rPr>
          <w:rFonts w:hint="eastAsia"/>
          <w:sz w:val="32"/>
          <w:szCs w:val="32"/>
        </w:rPr>
      </w:pPr>
      <w:r>
        <w:rPr>
          <w:rFonts w:hint="eastAsia"/>
          <w:sz w:val="32"/>
          <w:szCs w:val="32"/>
        </w:rPr>
        <w:t xml:space="preserve">  三、《公告》中的直接经济损失、资产总额、收入总额、亏损金额定义</w:t>
      </w:r>
    </w:p>
    <w:p>
      <w:pPr>
        <w:rPr>
          <w:rFonts w:hint="eastAsia"/>
          <w:sz w:val="32"/>
          <w:szCs w:val="32"/>
        </w:rPr>
      </w:pPr>
      <w:r>
        <w:rPr>
          <w:rFonts w:hint="eastAsia"/>
          <w:sz w:val="32"/>
          <w:szCs w:val="32"/>
        </w:rPr>
        <w:t>直接经济损失指纳税人直接经济损失金额扣除保险赔款、个人赔款、财政拨款等补偿和补助后的金额。资产总额指纳税人“A000000 企业所得税年度纳税申报基础信息表”103栏“资产总额”的金额。收入总额指纳税人“A101010 一般企业收入明细表”第1行“一、营业收入”或“个人所得税经营所得纳税申报表（B表）”第1行“一、收入总额”的金额。亏损额指纳税人“A100000中华人民共和国企业所得税年度纳税申报表（A类）”第10行“二、营业利润”或“个人所得税经营所得纳税申报表（B表）”第11行“三、利润总额”的金额，如在中国境内两处以上取得经营所得，需提供个人所得税经营所得纳税申报表（C表），按照第8行“调整后应纳税所得额”确定纳税人是否存在亏损。亏损额为当年发生的经营性亏损，不包括允许弥补的以前年度亏损金额。</w:t>
      </w:r>
    </w:p>
    <w:p>
      <w:pPr>
        <w:rPr>
          <w:rFonts w:hint="eastAsia"/>
          <w:sz w:val="32"/>
          <w:szCs w:val="32"/>
        </w:rPr>
      </w:pPr>
      <w:r>
        <w:rPr>
          <w:rFonts w:hint="eastAsia"/>
          <w:sz w:val="32"/>
          <w:szCs w:val="32"/>
        </w:rPr>
        <w:t xml:space="preserve">  四、执行期限</w:t>
      </w:r>
    </w:p>
    <w:p>
      <w:pPr>
        <w:rPr>
          <w:rFonts w:hint="eastAsia"/>
          <w:sz w:val="32"/>
          <w:szCs w:val="32"/>
        </w:rPr>
      </w:pPr>
      <w:r>
        <w:rPr>
          <w:rFonts w:hint="eastAsia"/>
          <w:sz w:val="32"/>
          <w:szCs w:val="32"/>
        </w:rPr>
        <w:t>《公告》执行期限为2023年1月1日至2027年12月31日。申请减免税款所属期为2023年1月1日前的，按原广东省地方税务局2017年第6号、原广东省地方税务局2017年第7号公告规定执行。</w:t>
      </w:r>
    </w:p>
    <w:p>
      <w:pPr>
        <w:rPr>
          <w:rFonts w:hint="eastAsia"/>
        </w:rPr>
      </w:pPr>
    </w:p>
    <w:p>
      <w:pPr>
        <w:jc w:val="center"/>
        <w:rPr>
          <w:rFonts w:hint="eastAsia" w:ascii="方正小标宋简体" w:hAnsi="方正小标宋简体" w:eastAsia="方正小标宋简体" w:cs="方正小标宋简体"/>
          <w:sz w:val="48"/>
          <w:szCs w:val="48"/>
          <w:lang w:val="en" w:eastAsia="zh-CN"/>
        </w:rPr>
      </w:pPr>
      <w:r>
        <w:rPr>
          <w:rFonts w:hint="eastAsia" w:ascii="方正小标宋简体" w:hAnsi="方正小标宋简体" w:eastAsia="方正小标宋简体" w:cs="方正小标宋简体"/>
          <w:sz w:val="48"/>
          <w:szCs w:val="48"/>
          <w:lang w:val="en" w:eastAsia="zh-CN"/>
        </w:rPr>
        <w:t>房产税</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val="en" w:eastAsia="zh-CN"/>
        </w:rPr>
        <w:t>城镇土地使用税困难减免税</w:t>
      </w:r>
    </w:p>
    <w:p>
      <w:pPr>
        <w:jc w:val="center"/>
        <w:rPr>
          <w:rFonts w:hint="eastAsia" w:ascii="方正小标宋简体" w:hAnsi="方正小标宋简体" w:eastAsia="方正小标宋简体" w:cs="方正小标宋简体"/>
          <w:sz w:val="48"/>
          <w:szCs w:val="48"/>
          <w:lang w:val="en" w:eastAsia="zh-CN"/>
        </w:rPr>
      </w:pPr>
      <w:r>
        <w:rPr>
          <w:rFonts w:hint="eastAsia" w:ascii="方正小标宋简体" w:hAnsi="方正小标宋简体" w:eastAsia="方正小标宋简体" w:cs="方正小标宋简体"/>
          <w:sz w:val="48"/>
          <w:szCs w:val="48"/>
          <w:lang w:val="en" w:eastAsia="zh-CN"/>
        </w:rPr>
        <w:t>核准标准（试行）</w:t>
      </w:r>
    </w:p>
    <w:p>
      <w:pPr>
        <w:numPr>
          <w:ilvl w:val="0"/>
          <w:numId w:val="0"/>
        </w:numPr>
        <w:jc w:val="both"/>
        <w:rPr>
          <w:rFonts w:hint="eastAsia" w:ascii="黑体" w:hAnsi="黑体" w:eastAsia="黑体" w:cs="黑体"/>
          <w:b/>
          <w:bCs/>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723" w:firstLineChars="200"/>
        <w:jc w:val="both"/>
        <w:textAlignment w:val="auto"/>
        <w:rPr>
          <w:rFonts w:hint="eastAsia" w:ascii="仿宋" w:hAnsi="仿宋" w:eastAsia="仿宋" w:cs="仿宋"/>
          <w:sz w:val="36"/>
          <w:szCs w:val="36"/>
          <w:lang w:val="en-US" w:eastAsia="zh-CN"/>
        </w:rPr>
      </w:pPr>
      <w:r>
        <w:rPr>
          <w:rFonts w:hint="eastAsia" w:ascii="仿宋" w:hAnsi="仿宋" w:eastAsia="仿宋" w:cs="仿宋"/>
          <w:b/>
          <w:bCs/>
          <w:sz w:val="36"/>
          <w:szCs w:val="36"/>
          <w:lang w:val="en-US" w:eastAsia="zh-CN"/>
        </w:rPr>
        <w:t xml:space="preserve">第一条 </w:t>
      </w:r>
      <w:r>
        <w:rPr>
          <w:rFonts w:hint="eastAsia" w:ascii="仿宋" w:hAnsi="仿宋" w:eastAsia="仿宋" w:cs="仿宋"/>
          <w:sz w:val="36"/>
          <w:szCs w:val="36"/>
          <w:lang w:val="en-US" w:eastAsia="zh-CN"/>
        </w:rPr>
        <w:t xml:space="preserve">  为贯彻落实《国家税务总局广东省税务局 国家税务总局深圳市税务局关于房产税 城镇土地使用税困难减免税有关事项的公告》（2023年3号），规范房产税 城镇土地使用税困难减免税</w:t>
      </w:r>
      <w:r>
        <w:rPr>
          <w:rFonts w:hint="eastAsia" w:ascii="仿宋" w:hAnsi="仿宋" w:eastAsia="仿宋" w:cs="仿宋"/>
          <w:i w:val="0"/>
          <w:caps w:val="0"/>
          <w:color w:val="333333"/>
          <w:spacing w:val="0"/>
          <w:kern w:val="0"/>
          <w:sz w:val="36"/>
          <w:szCs w:val="36"/>
          <w:shd w:val="clear" w:color="auto" w:fill="FFFFFF"/>
          <w:lang w:val="en-US" w:eastAsia="zh-CN" w:bidi="ar"/>
        </w:rPr>
        <w:t>（以下简称困难减免税）</w:t>
      </w:r>
      <w:r>
        <w:rPr>
          <w:rFonts w:hint="eastAsia" w:ascii="仿宋" w:hAnsi="仿宋" w:eastAsia="仿宋" w:cs="仿宋"/>
          <w:sz w:val="36"/>
          <w:szCs w:val="36"/>
          <w:lang w:val="en-US" w:eastAsia="zh-CN"/>
        </w:rPr>
        <w:t>核准工作，制定本标准。</w:t>
      </w:r>
    </w:p>
    <w:p>
      <w:pPr>
        <w:keepNext w:val="0"/>
        <w:keepLines w:val="0"/>
        <w:pageBreakBefore w:val="0"/>
        <w:numPr>
          <w:ilvl w:val="0"/>
          <w:numId w:val="0"/>
        </w:numPr>
        <w:kinsoku/>
        <w:wordWrap/>
        <w:overflowPunct/>
        <w:topLinePunct w:val="0"/>
        <w:autoSpaceDE/>
        <w:autoSpaceDN/>
        <w:bidi w:val="0"/>
        <w:adjustRightInd/>
        <w:snapToGrid/>
        <w:ind w:firstLine="723" w:firstLineChars="200"/>
        <w:jc w:val="both"/>
        <w:textAlignment w:val="auto"/>
        <w:rPr>
          <w:rFonts w:hint="eastAsia" w:ascii="仿宋" w:hAnsi="仿宋" w:eastAsia="仿宋" w:cs="仿宋"/>
          <w:sz w:val="36"/>
          <w:szCs w:val="36"/>
          <w:lang w:val="en" w:eastAsia="zh-CN"/>
        </w:rPr>
      </w:pPr>
      <w:r>
        <w:rPr>
          <w:rFonts w:hint="eastAsia" w:ascii="仿宋" w:hAnsi="仿宋" w:eastAsia="仿宋" w:cs="仿宋"/>
          <w:b/>
          <w:bCs/>
          <w:sz w:val="36"/>
          <w:szCs w:val="36"/>
          <w:lang w:val="en-US" w:eastAsia="zh-CN"/>
        </w:rPr>
        <w:t>第二条</w:t>
      </w:r>
      <w:r>
        <w:rPr>
          <w:rFonts w:hint="eastAsia" w:ascii="仿宋" w:hAnsi="仿宋" w:eastAsia="仿宋" w:cs="仿宋"/>
          <w:sz w:val="36"/>
          <w:szCs w:val="36"/>
          <w:lang w:val="en-US" w:eastAsia="zh-CN"/>
        </w:rPr>
        <w:t xml:space="preserve">    因自然灾害或其他不可抗力因素遭受重大损失的，</w:t>
      </w:r>
      <w:r>
        <w:rPr>
          <w:rFonts w:hint="eastAsia" w:ascii="仿宋" w:hAnsi="仿宋" w:eastAsia="仿宋" w:cs="仿宋"/>
          <w:sz w:val="36"/>
          <w:szCs w:val="36"/>
          <w:lang w:val="en" w:eastAsia="zh-CN"/>
        </w:rPr>
        <w:t>具体核准幅度如下：</w:t>
      </w:r>
    </w:p>
    <w:p>
      <w:pPr>
        <w:keepNext w:val="0"/>
        <w:keepLines w:val="0"/>
        <w:pageBreakBefore w:val="0"/>
        <w:numPr>
          <w:ilvl w:val="0"/>
          <w:numId w:val="0"/>
        </w:numPr>
        <w:kinsoku/>
        <w:wordWrap/>
        <w:overflowPunct/>
        <w:topLinePunct w:val="0"/>
        <w:autoSpaceDE/>
        <w:autoSpaceDN/>
        <w:bidi w:val="0"/>
        <w:adjustRightInd/>
        <w:snapToGrid/>
        <w:ind w:firstLine="720" w:firstLineChars="20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eastAsia="zh-CN"/>
        </w:rPr>
        <w:t>（一）</w:t>
      </w:r>
      <w:r>
        <w:rPr>
          <w:rFonts w:hint="eastAsia" w:ascii="仿宋" w:hAnsi="仿宋" w:eastAsia="仿宋" w:cs="仿宋"/>
          <w:sz w:val="36"/>
          <w:szCs w:val="36"/>
          <w:lang w:val="en-US" w:eastAsia="zh-CN"/>
        </w:rPr>
        <w:t>重大损失</w:t>
      </w:r>
      <w:r>
        <w:rPr>
          <w:rFonts w:hint="eastAsia" w:ascii="仿宋" w:hAnsi="仿宋" w:eastAsia="仿宋" w:cs="仿宋"/>
          <w:sz w:val="36"/>
          <w:szCs w:val="36"/>
          <w:lang w:eastAsia="zh-CN"/>
        </w:rPr>
        <w:t>达到上年末资产总额的</w:t>
      </w:r>
      <w:r>
        <w:rPr>
          <w:rFonts w:hint="eastAsia" w:ascii="仿宋" w:hAnsi="仿宋" w:eastAsia="仿宋" w:cs="仿宋"/>
          <w:sz w:val="36"/>
          <w:szCs w:val="36"/>
          <w:lang w:val="en-US" w:eastAsia="zh-CN"/>
        </w:rPr>
        <w:t>20%（含）-30%的，核准幅度为申请减免金额的50%（含）-70%；</w:t>
      </w:r>
    </w:p>
    <w:p>
      <w:pPr>
        <w:keepNext w:val="0"/>
        <w:keepLines w:val="0"/>
        <w:pageBreakBefore w:val="0"/>
        <w:numPr>
          <w:ilvl w:val="0"/>
          <w:numId w:val="0"/>
        </w:numPr>
        <w:kinsoku/>
        <w:wordWrap/>
        <w:overflowPunct/>
        <w:topLinePunct w:val="0"/>
        <w:autoSpaceDE/>
        <w:autoSpaceDN/>
        <w:bidi w:val="0"/>
        <w:adjustRightInd/>
        <w:snapToGrid/>
        <w:ind w:firstLine="720" w:firstLineChars="20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（二）重大损失</w:t>
      </w:r>
      <w:r>
        <w:rPr>
          <w:rFonts w:hint="eastAsia" w:ascii="仿宋" w:hAnsi="仿宋" w:eastAsia="仿宋" w:cs="仿宋"/>
          <w:sz w:val="36"/>
          <w:szCs w:val="36"/>
          <w:lang w:eastAsia="zh-CN"/>
        </w:rPr>
        <w:t>达到上年末资产总额的</w:t>
      </w:r>
      <w:r>
        <w:rPr>
          <w:rFonts w:hint="eastAsia" w:ascii="仿宋" w:hAnsi="仿宋" w:eastAsia="仿宋" w:cs="仿宋"/>
          <w:sz w:val="36"/>
          <w:szCs w:val="36"/>
          <w:lang w:val="en-US" w:eastAsia="zh-CN"/>
        </w:rPr>
        <w:t>30%（含）-40%的，核准幅度为申请减免金额的70%（含）-90%；</w:t>
      </w:r>
    </w:p>
    <w:p>
      <w:pPr>
        <w:keepNext w:val="0"/>
        <w:keepLines w:val="0"/>
        <w:pageBreakBefore w:val="0"/>
        <w:numPr>
          <w:ilvl w:val="0"/>
          <w:numId w:val="0"/>
        </w:numPr>
        <w:kinsoku/>
        <w:wordWrap/>
        <w:overflowPunct/>
        <w:topLinePunct w:val="0"/>
        <w:autoSpaceDE/>
        <w:autoSpaceDN/>
        <w:bidi w:val="0"/>
        <w:adjustRightInd/>
        <w:snapToGrid/>
        <w:ind w:firstLine="720" w:firstLineChars="20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（三）重大损失</w:t>
      </w:r>
      <w:r>
        <w:rPr>
          <w:rFonts w:hint="eastAsia" w:ascii="仿宋" w:hAnsi="仿宋" w:eastAsia="仿宋" w:cs="仿宋"/>
          <w:sz w:val="36"/>
          <w:szCs w:val="36"/>
          <w:lang w:eastAsia="zh-CN"/>
        </w:rPr>
        <w:t>达到上年末资产总额的</w:t>
      </w:r>
      <w:r>
        <w:rPr>
          <w:rFonts w:hint="eastAsia" w:ascii="仿宋" w:hAnsi="仿宋" w:eastAsia="仿宋" w:cs="仿宋"/>
          <w:sz w:val="36"/>
          <w:szCs w:val="36"/>
          <w:lang w:val="en-US" w:eastAsia="zh-CN"/>
        </w:rPr>
        <w:t>40%及以上的，核准幅度为申请减免金额的90%（含）以上。</w:t>
      </w:r>
    </w:p>
    <w:p>
      <w:pPr>
        <w:keepNext w:val="0"/>
        <w:keepLines w:val="0"/>
        <w:pageBreakBefore w:val="0"/>
        <w:numPr>
          <w:ilvl w:val="0"/>
          <w:numId w:val="0"/>
        </w:numPr>
        <w:kinsoku/>
        <w:wordWrap/>
        <w:overflowPunct/>
        <w:topLinePunct w:val="0"/>
        <w:autoSpaceDE/>
        <w:autoSpaceDN/>
        <w:bidi w:val="0"/>
        <w:adjustRightInd/>
        <w:snapToGrid/>
        <w:ind w:firstLine="720" w:firstLineChars="200"/>
        <w:jc w:val="both"/>
        <w:textAlignment w:val="auto"/>
        <w:rPr>
          <w:rFonts w:hint="eastAsia" w:ascii="仿宋" w:hAnsi="仿宋" w:eastAsia="仿宋" w:cs="仿宋"/>
          <w:sz w:val="36"/>
          <w:szCs w:val="36"/>
          <w:lang w:val="en" w:eastAsia="zh-CN"/>
        </w:rPr>
      </w:pPr>
      <w:r>
        <w:rPr>
          <w:rFonts w:hint="eastAsia" w:ascii="仿宋" w:hAnsi="仿宋" w:eastAsia="仿宋" w:cs="仿宋"/>
          <w:sz w:val="36"/>
          <w:szCs w:val="36"/>
          <w:lang w:val="en" w:eastAsia="zh-CN"/>
        </w:rPr>
        <w:t>核准金额不得高于纳税人损失金额，即核准金额应为上述计算金额与损失金额两者孰低</w:t>
      </w:r>
      <w:r>
        <w:rPr>
          <w:rFonts w:hint="default" w:ascii="仿宋" w:hAnsi="仿宋" w:eastAsia="仿宋" w:cs="仿宋"/>
          <w:sz w:val="36"/>
          <w:szCs w:val="36"/>
          <w:lang w:val="en" w:eastAsia="zh-CN"/>
        </w:rPr>
        <w:t>，不受核准幅度限制</w:t>
      </w:r>
      <w:r>
        <w:rPr>
          <w:rFonts w:hint="eastAsia" w:ascii="仿宋" w:hAnsi="仿宋" w:eastAsia="仿宋" w:cs="仿宋"/>
          <w:sz w:val="36"/>
          <w:szCs w:val="36"/>
          <w:lang w:val="en" w:eastAsia="zh-CN"/>
        </w:rPr>
        <w:t>。</w:t>
      </w:r>
    </w:p>
    <w:p>
      <w:pPr>
        <w:keepNext w:val="0"/>
        <w:keepLines w:val="0"/>
        <w:pageBreakBefore w:val="0"/>
        <w:numPr>
          <w:ilvl w:val="0"/>
          <w:numId w:val="0"/>
        </w:numPr>
        <w:kinsoku/>
        <w:wordWrap/>
        <w:overflowPunct/>
        <w:topLinePunct w:val="0"/>
        <w:autoSpaceDE/>
        <w:autoSpaceDN/>
        <w:bidi w:val="0"/>
        <w:adjustRightInd/>
        <w:snapToGrid/>
        <w:ind w:firstLine="723" w:firstLineChars="200"/>
        <w:jc w:val="both"/>
        <w:textAlignment w:val="auto"/>
        <w:rPr>
          <w:rFonts w:hint="eastAsia" w:ascii="仿宋" w:hAnsi="仿宋" w:eastAsia="仿宋" w:cs="仿宋"/>
          <w:sz w:val="36"/>
          <w:szCs w:val="36"/>
          <w:lang w:val="en-US" w:eastAsia="zh-CN"/>
        </w:rPr>
      </w:pPr>
      <w:r>
        <w:rPr>
          <w:rFonts w:hint="eastAsia" w:ascii="仿宋" w:hAnsi="仿宋" w:eastAsia="仿宋" w:cs="仿宋"/>
          <w:b/>
          <w:bCs/>
          <w:sz w:val="36"/>
          <w:szCs w:val="36"/>
          <w:lang w:eastAsia="zh-CN"/>
        </w:rPr>
        <w:t>第三条</w:t>
      </w:r>
      <w:r>
        <w:rPr>
          <w:rFonts w:hint="eastAsia" w:ascii="仿宋" w:hAnsi="仿宋" w:eastAsia="仿宋" w:cs="仿宋"/>
          <w:b/>
          <w:bCs/>
          <w:sz w:val="36"/>
          <w:szCs w:val="36"/>
          <w:lang w:val="en-US" w:eastAsia="zh-CN"/>
        </w:rPr>
        <w:t xml:space="preserve"> </w:t>
      </w:r>
      <w:r>
        <w:rPr>
          <w:rFonts w:hint="eastAsia" w:ascii="仿宋" w:hAnsi="仿宋" w:eastAsia="仿宋" w:cs="仿宋"/>
          <w:sz w:val="36"/>
          <w:szCs w:val="36"/>
          <w:lang w:val="en-US" w:eastAsia="zh-CN"/>
        </w:rPr>
        <w:t xml:space="preserve">   生产经营发生严重亏损的，</w:t>
      </w:r>
      <w:r>
        <w:rPr>
          <w:rFonts w:hint="eastAsia" w:ascii="仿宋" w:hAnsi="仿宋" w:eastAsia="仿宋" w:cs="仿宋"/>
          <w:sz w:val="36"/>
          <w:szCs w:val="36"/>
          <w:lang w:val="en" w:eastAsia="zh-CN"/>
        </w:rPr>
        <w:t>具体核准幅度如下：</w:t>
      </w:r>
    </w:p>
    <w:p>
      <w:pPr>
        <w:keepNext w:val="0"/>
        <w:keepLines w:val="0"/>
        <w:pageBreakBefore w:val="0"/>
        <w:numPr>
          <w:ilvl w:val="0"/>
          <w:numId w:val="0"/>
        </w:numPr>
        <w:kinsoku/>
        <w:wordWrap/>
        <w:overflowPunct/>
        <w:topLinePunct w:val="0"/>
        <w:autoSpaceDE/>
        <w:autoSpaceDN/>
        <w:bidi w:val="0"/>
        <w:adjustRightInd/>
        <w:snapToGrid/>
        <w:ind w:firstLine="720" w:firstLineChars="200"/>
        <w:jc w:val="both"/>
        <w:textAlignment w:val="auto"/>
        <w:rPr>
          <w:rFonts w:hint="eastAsia" w:ascii="仿宋" w:hAnsi="仿宋" w:eastAsia="仿宋" w:cs="仿宋"/>
          <w:sz w:val="36"/>
          <w:szCs w:val="36"/>
          <w:lang w:eastAsia="zh-CN"/>
        </w:rPr>
      </w:pPr>
      <w:r>
        <w:rPr>
          <w:rFonts w:hint="eastAsia" w:ascii="仿宋" w:hAnsi="仿宋" w:eastAsia="仿宋" w:cs="仿宋"/>
          <w:sz w:val="36"/>
          <w:szCs w:val="36"/>
          <w:lang w:eastAsia="zh-CN"/>
        </w:rPr>
        <w:t>（一）亏损额达到其同期收入总额的</w:t>
      </w:r>
      <w:r>
        <w:rPr>
          <w:rFonts w:hint="eastAsia" w:ascii="仿宋" w:hAnsi="仿宋" w:eastAsia="仿宋" w:cs="仿宋"/>
          <w:sz w:val="36"/>
          <w:szCs w:val="36"/>
          <w:lang w:val="en-US" w:eastAsia="zh-CN"/>
        </w:rPr>
        <w:t>2</w:t>
      </w:r>
      <w:r>
        <w:rPr>
          <w:rFonts w:hint="eastAsia" w:ascii="仿宋" w:hAnsi="仿宋" w:eastAsia="仿宋" w:cs="仿宋"/>
          <w:sz w:val="36"/>
          <w:szCs w:val="36"/>
          <w:lang w:eastAsia="zh-CN"/>
        </w:rPr>
        <w:t>0%（含）</w:t>
      </w:r>
      <w:r>
        <w:rPr>
          <w:rFonts w:hint="eastAsia" w:ascii="仿宋" w:hAnsi="仿宋" w:eastAsia="仿宋" w:cs="仿宋"/>
          <w:sz w:val="36"/>
          <w:szCs w:val="36"/>
          <w:lang w:val="en-US" w:eastAsia="zh-CN"/>
        </w:rPr>
        <w:t>-30%的，核准幅度为申请减免金额的30%（含）-50%；</w:t>
      </w:r>
    </w:p>
    <w:p>
      <w:pPr>
        <w:keepNext w:val="0"/>
        <w:keepLines w:val="0"/>
        <w:pageBreakBefore w:val="0"/>
        <w:numPr>
          <w:ilvl w:val="0"/>
          <w:numId w:val="0"/>
        </w:numPr>
        <w:kinsoku/>
        <w:wordWrap/>
        <w:overflowPunct/>
        <w:topLinePunct w:val="0"/>
        <w:autoSpaceDE/>
        <w:autoSpaceDN/>
        <w:bidi w:val="0"/>
        <w:adjustRightInd/>
        <w:snapToGrid/>
        <w:ind w:firstLine="720" w:firstLineChars="200"/>
        <w:jc w:val="both"/>
        <w:textAlignment w:val="auto"/>
        <w:rPr>
          <w:rFonts w:hint="eastAsia" w:ascii="仿宋" w:hAnsi="仿宋" w:eastAsia="仿宋" w:cs="仿宋"/>
          <w:sz w:val="36"/>
          <w:szCs w:val="36"/>
          <w:lang w:eastAsia="zh-CN"/>
        </w:rPr>
      </w:pPr>
      <w:r>
        <w:rPr>
          <w:rFonts w:hint="eastAsia" w:ascii="仿宋" w:hAnsi="仿宋" w:eastAsia="仿宋" w:cs="仿宋"/>
          <w:sz w:val="36"/>
          <w:szCs w:val="36"/>
          <w:lang w:eastAsia="zh-CN"/>
        </w:rPr>
        <w:t>（二）亏损额达到其同期收入总额的</w:t>
      </w:r>
      <w:r>
        <w:rPr>
          <w:rFonts w:hint="eastAsia" w:ascii="仿宋" w:hAnsi="仿宋" w:eastAsia="仿宋" w:cs="仿宋"/>
          <w:sz w:val="36"/>
          <w:szCs w:val="36"/>
          <w:lang w:val="en-US" w:eastAsia="zh-CN"/>
        </w:rPr>
        <w:t>3</w:t>
      </w:r>
      <w:r>
        <w:rPr>
          <w:rFonts w:hint="eastAsia" w:ascii="仿宋" w:hAnsi="仿宋" w:eastAsia="仿宋" w:cs="仿宋"/>
          <w:sz w:val="36"/>
          <w:szCs w:val="36"/>
          <w:lang w:eastAsia="zh-CN"/>
        </w:rPr>
        <w:t>0%（含）</w:t>
      </w:r>
      <w:r>
        <w:rPr>
          <w:rFonts w:hint="eastAsia" w:ascii="仿宋" w:hAnsi="仿宋" w:eastAsia="仿宋" w:cs="仿宋"/>
          <w:sz w:val="36"/>
          <w:szCs w:val="36"/>
          <w:lang w:val="en-US" w:eastAsia="zh-CN"/>
        </w:rPr>
        <w:t>-40%的，核准幅度为申请减免金额的50%（含）-70%；</w:t>
      </w:r>
    </w:p>
    <w:p>
      <w:pPr>
        <w:keepNext w:val="0"/>
        <w:keepLines w:val="0"/>
        <w:pageBreakBefore w:val="0"/>
        <w:numPr>
          <w:ilvl w:val="0"/>
          <w:numId w:val="0"/>
        </w:numPr>
        <w:kinsoku/>
        <w:wordWrap/>
        <w:overflowPunct/>
        <w:topLinePunct w:val="0"/>
        <w:autoSpaceDE/>
        <w:autoSpaceDN/>
        <w:bidi w:val="0"/>
        <w:adjustRightInd/>
        <w:snapToGrid/>
        <w:ind w:firstLine="720" w:firstLineChars="200"/>
        <w:jc w:val="both"/>
        <w:textAlignment w:val="auto"/>
        <w:rPr>
          <w:rFonts w:hint="eastAsia" w:ascii="仿宋" w:hAnsi="仿宋" w:eastAsia="仿宋" w:cs="仿宋"/>
          <w:sz w:val="36"/>
          <w:szCs w:val="36"/>
          <w:lang w:eastAsia="zh-CN"/>
        </w:rPr>
      </w:pPr>
      <w:r>
        <w:rPr>
          <w:rFonts w:hint="eastAsia" w:ascii="仿宋" w:hAnsi="仿宋" w:eastAsia="仿宋" w:cs="仿宋"/>
          <w:sz w:val="36"/>
          <w:szCs w:val="36"/>
          <w:lang w:eastAsia="zh-CN"/>
        </w:rPr>
        <w:t>（三）亏损额达到其同期收入总额的</w:t>
      </w:r>
      <w:r>
        <w:rPr>
          <w:rFonts w:hint="eastAsia" w:ascii="仿宋" w:hAnsi="仿宋" w:eastAsia="仿宋" w:cs="仿宋"/>
          <w:sz w:val="36"/>
          <w:szCs w:val="36"/>
          <w:lang w:val="en-US" w:eastAsia="zh-CN"/>
        </w:rPr>
        <w:t>40%（含）-5</w:t>
      </w:r>
      <w:r>
        <w:rPr>
          <w:rFonts w:hint="eastAsia" w:ascii="仿宋" w:hAnsi="仿宋" w:eastAsia="仿宋" w:cs="仿宋"/>
          <w:sz w:val="36"/>
          <w:szCs w:val="36"/>
          <w:lang w:eastAsia="zh-CN"/>
        </w:rPr>
        <w:t>0%</w:t>
      </w:r>
      <w:r>
        <w:rPr>
          <w:rFonts w:hint="eastAsia" w:ascii="仿宋" w:hAnsi="仿宋" w:eastAsia="仿宋" w:cs="仿宋"/>
          <w:sz w:val="36"/>
          <w:szCs w:val="36"/>
          <w:lang w:val="en-US" w:eastAsia="zh-CN"/>
        </w:rPr>
        <w:t>的，核准幅度为申请减免金额的70%（含）-90%；</w:t>
      </w:r>
    </w:p>
    <w:p>
      <w:pPr>
        <w:keepNext w:val="0"/>
        <w:keepLines w:val="0"/>
        <w:pageBreakBefore w:val="0"/>
        <w:numPr>
          <w:ilvl w:val="0"/>
          <w:numId w:val="0"/>
        </w:numPr>
        <w:kinsoku/>
        <w:wordWrap/>
        <w:overflowPunct/>
        <w:topLinePunct w:val="0"/>
        <w:autoSpaceDE/>
        <w:autoSpaceDN/>
        <w:bidi w:val="0"/>
        <w:adjustRightInd/>
        <w:snapToGrid/>
        <w:ind w:firstLine="720" w:firstLineChars="20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eastAsia="zh-CN"/>
        </w:rPr>
        <w:t>（四）亏损额达到其同期收入总额的</w:t>
      </w:r>
      <w:r>
        <w:rPr>
          <w:rFonts w:hint="eastAsia" w:ascii="仿宋" w:hAnsi="仿宋" w:eastAsia="仿宋" w:cs="仿宋"/>
          <w:sz w:val="36"/>
          <w:szCs w:val="36"/>
          <w:lang w:val="en-US" w:eastAsia="zh-CN"/>
        </w:rPr>
        <w:t>5</w:t>
      </w:r>
      <w:r>
        <w:rPr>
          <w:rFonts w:hint="eastAsia" w:ascii="仿宋" w:hAnsi="仿宋" w:eastAsia="仿宋" w:cs="仿宋"/>
          <w:sz w:val="36"/>
          <w:szCs w:val="36"/>
          <w:lang w:eastAsia="zh-CN"/>
        </w:rPr>
        <w:t>0%（含）及以上</w:t>
      </w:r>
      <w:r>
        <w:rPr>
          <w:rFonts w:hint="eastAsia" w:ascii="仿宋" w:hAnsi="仿宋" w:eastAsia="仿宋" w:cs="仿宋"/>
          <w:sz w:val="36"/>
          <w:szCs w:val="36"/>
          <w:lang w:val="en-US" w:eastAsia="zh-CN"/>
        </w:rPr>
        <w:t>的，核准幅度为申请减免金额的90%（含）以上。</w:t>
      </w:r>
    </w:p>
    <w:p>
      <w:pPr>
        <w:keepNext w:val="0"/>
        <w:keepLines w:val="0"/>
        <w:pageBreakBefore w:val="0"/>
        <w:numPr>
          <w:ilvl w:val="0"/>
          <w:numId w:val="0"/>
        </w:numPr>
        <w:kinsoku/>
        <w:wordWrap/>
        <w:overflowPunct/>
        <w:topLinePunct w:val="0"/>
        <w:autoSpaceDE/>
        <w:autoSpaceDN/>
        <w:bidi w:val="0"/>
        <w:adjustRightInd/>
        <w:snapToGrid/>
        <w:ind w:firstLine="720" w:firstLineChars="200"/>
        <w:jc w:val="both"/>
        <w:textAlignment w:val="auto"/>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对同一纳税人</w:t>
      </w:r>
      <w:r>
        <w:rPr>
          <w:rFonts w:hint="eastAsia" w:ascii="仿宋" w:hAnsi="仿宋" w:eastAsia="仿宋" w:cs="仿宋"/>
          <w:i w:val="0"/>
          <w:iCs w:val="0"/>
          <w:sz w:val="36"/>
          <w:szCs w:val="36"/>
          <w:highlight w:val="none"/>
          <w:lang w:val="en-US" w:eastAsia="zh-CN"/>
        </w:rPr>
        <w:t>2023年起</w:t>
      </w:r>
      <w:r>
        <w:rPr>
          <w:rFonts w:hint="eastAsia" w:ascii="仿宋" w:hAnsi="仿宋" w:eastAsia="仿宋" w:cs="仿宋"/>
          <w:sz w:val="36"/>
          <w:szCs w:val="36"/>
          <w:lang w:val="en-US" w:eastAsia="zh-CN"/>
        </w:rPr>
        <w:t>累计两年享受</w:t>
      </w:r>
      <w:r>
        <w:rPr>
          <w:rFonts w:hint="eastAsia" w:ascii="仿宋" w:hAnsi="仿宋" w:eastAsia="仿宋" w:cs="仿宋"/>
          <w:i w:val="0"/>
          <w:iCs w:val="0"/>
          <w:sz w:val="36"/>
          <w:szCs w:val="36"/>
          <w:highlight w:val="none"/>
          <w:lang w:val="en-US" w:eastAsia="zh-CN"/>
        </w:rPr>
        <w:t>该情形</w:t>
      </w:r>
      <w:r>
        <w:rPr>
          <w:rFonts w:hint="eastAsia" w:ascii="仿宋" w:hAnsi="仿宋" w:eastAsia="仿宋" w:cs="仿宋"/>
          <w:sz w:val="36"/>
          <w:szCs w:val="36"/>
          <w:lang w:val="en-US" w:eastAsia="zh-CN"/>
        </w:rPr>
        <w:t>困难减免税的，第二年按上述幅度的70%予以核准。累计三年享受的，第三年按上述幅度的50%予以核准。累计四年及以上享受的，按低于上述幅度的30%予以核准。</w:t>
      </w:r>
    </w:p>
    <w:p>
      <w:pPr>
        <w:keepNext w:val="0"/>
        <w:keepLines w:val="0"/>
        <w:pageBreakBefore w:val="0"/>
        <w:numPr>
          <w:ilvl w:val="0"/>
          <w:numId w:val="0"/>
        </w:numPr>
        <w:kinsoku/>
        <w:wordWrap/>
        <w:overflowPunct/>
        <w:topLinePunct w:val="0"/>
        <w:autoSpaceDE/>
        <w:autoSpaceDN/>
        <w:bidi w:val="0"/>
        <w:adjustRightInd/>
        <w:snapToGrid/>
        <w:ind w:firstLine="720" w:firstLineChars="200"/>
        <w:jc w:val="both"/>
        <w:textAlignment w:val="auto"/>
        <w:rPr>
          <w:rFonts w:hint="eastAsia" w:ascii="仿宋" w:hAnsi="仿宋" w:eastAsia="仿宋" w:cs="仿宋"/>
          <w:b/>
          <w:bCs/>
          <w:sz w:val="36"/>
          <w:szCs w:val="36"/>
          <w:lang w:eastAsia="zh-CN"/>
        </w:rPr>
      </w:pPr>
      <w:r>
        <w:rPr>
          <w:rFonts w:hint="eastAsia" w:ascii="仿宋" w:hAnsi="仿宋" w:eastAsia="仿宋" w:cs="仿宋"/>
          <w:sz w:val="36"/>
          <w:szCs w:val="36"/>
          <w:lang w:val="en" w:eastAsia="zh-CN"/>
        </w:rPr>
        <w:t>核准金额不得高于纳税人亏损金额，即核准金额应为上述计算金额与亏损金额两者孰低</w:t>
      </w:r>
      <w:r>
        <w:rPr>
          <w:rFonts w:hint="default" w:ascii="仿宋" w:hAnsi="仿宋" w:eastAsia="仿宋" w:cs="仿宋"/>
          <w:sz w:val="36"/>
          <w:szCs w:val="36"/>
          <w:lang w:val="en" w:eastAsia="zh-CN"/>
        </w:rPr>
        <w:t>，不受核准幅度限制</w:t>
      </w:r>
      <w:r>
        <w:rPr>
          <w:rFonts w:hint="eastAsia" w:ascii="仿宋" w:hAnsi="仿宋" w:eastAsia="仿宋" w:cs="仿宋"/>
          <w:sz w:val="36"/>
          <w:szCs w:val="36"/>
          <w:lang w:val="en" w:eastAsia="zh-CN"/>
        </w:rPr>
        <w:t>。</w:t>
      </w:r>
    </w:p>
    <w:p>
      <w:pPr>
        <w:keepNext w:val="0"/>
        <w:keepLines w:val="0"/>
        <w:pageBreakBefore w:val="0"/>
        <w:numPr>
          <w:ilvl w:val="0"/>
          <w:numId w:val="0"/>
        </w:numPr>
        <w:kinsoku/>
        <w:wordWrap/>
        <w:overflowPunct/>
        <w:topLinePunct w:val="0"/>
        <w:autoSpaceDE/>
        <w:autoSpaceDN/>
        <w:bidi w:val="0"/>
        <w:adjustRightInd/>
        <w:snapToGrid/>
        <w:ind w:firstLine="723" w:firstLineChars="200"/>
        <w:jc w:val="both"/>
        <w:textAlignment w:val="auto"/>
        <w:rPr>
          <w:rFonts w:hint="eastAsia" w:ascii="仿宋" w:hAnsi="仿宋" w:eastAsia="仿宋" w:cs="仿宋"/>
          <w:sz w:val="36"/>
          <w:szCs w:val="36"/>
          <w:highlight w:val="none"/>
          <w:lang w:eastAsia="zh-CN"/>
        </w:rPr>
      </w:pPr>
      <w:r>
        <w:rPr>
          <w:rFonts w:hint="eastAsia" w:ascii="仿宋" w:hAnsi="仿宋" w:eastAsia="仿宋" w:cs="仿宋"/>
          <w:b/>
          <w:bCs/>
          <w:sz w:val="36"/>
          <w:szCs w:val="36"/>
          <w:highlight w:val="none"/>
          <w:lang w:eastAsia="zh-CN"/>
        </w:rPr>
        <w:t>第四条</w:t>
      </w:r>
      <w:r>
        <w:rPr>
          <w:rFonts w:hint="eastAsia" w:ascii="仿宋" w:hAnsi="仿宋" w:eastAsia="仿宋" w:cs="仿宋"/>
          <w:sz w:val="36"/>
          <w:szCs w:val="36"/>
          <w:highlight w:val="none"/>
          <w:lang w:val="en-US" w:eastAsia="zh-CN"/>
        </w:rPr>
        <w:t xml:space="preserve">    歇业连续6</w:t>
      </w:r>
      <w:r>
        <w:rPr>
          <w:rFonts w:hint="default" w:ascii="仿宋" w:hAnsi="仿宋" w:eastAsia="仿宋" w:cs="仿宋"/>
          <w:sz w:val="36"/>
          <w:szCs w:val="36"/>
          <w:highlight w:val="none"/>
          <w:lang w:val="en" w:eastAsia="zh-CN"/>
        </w:rPr>
        <w:t>-9</w:t>
      </w:r>
      <w:r>
        <w:rPr>
          <w:rFonts w:hint="eastAsia" w:ascii="仿宋" w:hAnsi="仿宋" w:eastAsia="仿宋" w:cs="仿宋"/>
          <w:sz w:val="36"/>
          <w:szCs w:val="36"/>
          <w:highlight w:val="none"/>
          <w:lang w:val="en" w:eastAsia="zh-CN"/>
        </w:rPr>
        <w:t>个月</w:t>
      </w:r>
      <w:r>
        <w:rPr>
          <w:rFonts w:hint="eastAsia" w:ascii="仿宋" w:hAnsi="仿宋" w:eastAsia="仿宋" w:cs="仿宋"/>
          <w:sz w:val="36"/>
          <w:szCs w:val="36"/>
          <w:highlight w:val="none"/>
          <w:lang w:val="en-US" w:eastAsia="zh-CN"/>
        </w:rPr>
        <w:t>的，减免幅度为申请减免金额的</w:t>
      </w:r>
      <w:r>
        <w:rPr>
          <w:rFonts w:hint="default" w:ascii="仿宋" w:hAnsi="仿宋" w:eastAsia="仿宋" w:cs="仿宋"/>
          <w:sz w:val="36"/>
          <w:szCs w:val="36"/>
          <w:highlight w:val="none"/>
          <w:lang w:val="en" w:eastAsia="zh-CN"/>
        </w:rPr>
        <w:t>6</w:t>
      </w:r>
      <w:r>
        <w:rPr>
          <w:rFonts w:hint="eastAsia" w:ascii="仿宋" w:hAnsi="仿宋" w:eastAsia="仿宋" w:cs="仿宋"/>
          <w:sz w:val="36"/>
          <w:szCs w:val="36"/>
          <w:highlight w:val="none"/>
          <w:lang w:val="en-US" w:eastAsia="zh-CN"/>
        </w:rPr>
        <w:t>0%</w:t>
      </w:r>
      <w:r>
        <w:rPr>
          <w:rFonts w:hint="default" w:ascii="仿宋" w:hAnsi="仿宋" w:eastAsia="仿宋" w:cs="仿宋"/>
          <w:sz w:val="36"/>
          <w:szCs w:val="36"/>
          <w:highlight w:val="none"/>
          <w:lang w:val="en" w:eastAsia="zh-CN"/>
        </w:rPr>
        <w:t>-80%</w:t>
      </w:r>
      <w:r>
        <w:rPr>
          <w:rFonts w:hint="eastAsia" w:ascii="仿宋" w:hAnsi="仿宋" w:eastAsia="仿宋" w:cs="仿宋"/>
          <w:sz w:val="36"/>
          <w:szCs w:val="36"/>
          <w:highlight w:val="none"/>
          <w:lang w:val="en-US" w:eastAsia="zh-CN"/>
        </w:rPr>
        <w:t>（含）。依法进入破产程序或歇业连续1</w:t>
      </w:r>
      <w:r>
        <w:rPr>
          <w:rFonts w:hint="default" w:ascii="仿宋" w:hAnsi="仿宋" w:eastAsia="仿宋" w:cs="仿宋"/>
          <w:sz w:val="36"/>
          <w:szCs w:val="36"/>
          <w:highlight w:val="none"/>
          <w:lang w:val="en" w:eastAsia="zh-CN"/>
        </w:rPr>
        <w:t>0</w:t>
      </w:r>
      <w:r>
        <w:rPr>
          <w:rFonts w:hint="eastAsia" w:ascii="仿宋" w:hAnsi="仿宋" w:eastAsia="仿宋" w:cs="仿宋"/>
          <w:sz w:val="36"/>
          <w:szCs w:val="36"/>
          <w:highlight w:val="none"/>
          <w:lang w:val="en-US" w:eastAsia="zh-CN"/>
        </w:rPr>
        <w:t>个月（含）以上的，减免幅度为申请减免金额的</w:t>
      </w:r>
      <w:r>
        <w:rPr>
          <w:rFonts w:hint="default" w:ascii="仿宋" w:hAnsi="仿宋" w:eastAsia="仿宋" w:cs="仿宋"/>
          <w:sz w:val="36"/>
          <w:szCs w:val="36"/>
          <w:highlight w:val="none"/>
          <w:lang w:val="en" w:eastAsia="zh-CN"/>
        </w:rPr>
        <w:t>8</w:t>
      </w:r>
      <w:r>
        <w:rPr>
          <w:rFonts w:hint="eastAsia" w:ascii="仿宋" w:hAnsi="仿宋" w:eastAsia="仿宋" w:cs="仿宋"/>
          <w:sz w:val="36"/>
          <w:szCs w:val="36"/>
          <w:highlight w:val="none"/>
          <w:lang w:val="en-US" w:eastAsia="zh-CN"/>
        </w:rPr>
        <w:t>0%</w:t>
      </w:r>
      <w:r>
        <w:rPr>
          <w:rFonts w:hint="eastAsia" w:ascii="仿宋" w:hAnsi="仿宋" w:eastAsia="仿宋" w:cs="仿宋"/>
          <w:sz w:val="36"/>
          <w:szCs w:val="36"/>
          <w:highlight w:val="none"/>
          <w:lang w:val="en" w:eastAsia="zh-CN"/>
        </w:rPr>
        <w:t>以上</w:t>
      </w:r>
      <w:r>
        <w:rPr>
          <w:rFonts w:hint="eastAsia" w:ascii="仿宋" w:hAnsi="仿宋" w:eastAsia="仿宋" w:cs="仿宋"/>
          <w:sz w:val="36"/>
          <w:szCs w:val="36"/>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ind w:firstLine="723" w:firstLineChars="200"/>
        <w:jc w:val="both"/>
        <w:textAlignment w:val="auto"/>
        <w:rPr>
          <w:rFonts w:hint="eastAsia" w:ascii="仿宋" w:hAnsi="仿宋" w:eastAsia="仿宋" w:cs="仿宋"/>
          <w:i w:val="0"/>
          <w:iCs w:val="0"/>
          <w:sz w:val="36"/>
          <w:szCs w:val="36"/>
          <w:highlight w:val="none"/>
          <w:lang w:val="en-US" w:eastAsia="zh-CN"/>
        </w:rPr>
      </w:pPr>
      <w:r>
        <w:rPr>
          <w:rFonts w:hint="eastAsia" w:ascii="仿宋" w:hAnsi="仿宋" w:eastAsia="仿宋" w:cs="仿宋"/>
          <w:b/>
          <w:bCs/>
          <w:sz w:val="36"/>
          <w:szCs w:val="36"/>
          <w:highlight w:val="none"/>
          <w:lang w:eastAsia="zh-CN"/>
        </w:rPr>
        <w:t>第五条</w:t>
      </w:r>
      <w:r>
        <w:rPr>
          <w:rFonts w:hint="eastAsia" w:ascii="仿宋" w:hAnsi="仿宋" w:eastAsia="仿宋" w:cs="仿宋"/>
          <w:sz w:val="36"/>
          <w:szCs w:val="36"/>
          <w:highlight w:val="none"/>
          <w:lang w:val="en-US" w:eastAsia="zh-CN"/>
        </w:rPr>
        <w:t xml:space="preserve">    因政府规划等非不动产权人原因，导致不动产权人连续6-</w:t>
      </w:r>
      <w:r>
        <w:rPr>
          <w:rFonts w:hint="default" w:ascii="仿宋" w:hAnsi="仿宋" w:eastAsia="仿宋" w:cs="仿宋"/>
          <w:sz w:val="36"/>
          <w:szCs w:val="36"/>
          <w:highlight w:val="none"/>
          <w:lang w:val="en" w:eastAsia="zh-CN"/>
        </w:rPr>
        <w:t>9</w:t>
      </w:r>
      <w:r>
        <w:rPr>
          <w:rFonts w:hint="eastAsia" w:ascii="仿宋" w:hAnsi="仿宋" w:eastAsia="仿宋" w:cs="仿宋"/>
          <w:sz w:val="36"/>
          <w:szCs w:val="36"/>
          <w:highlight w:val="none"/>
          <w:lang w:val="en-US" w:eastAsia="zh-CN"/>
        </w:rPr>
        <w:t>个月不能使用土地（已办理抵押登记的除外</w:t>
      </w:r>
      <w:r>
        <w:rPr>
          <w:rFonts w:hint="default" w:ascii="仿宋" w:hAnsi="仿宋" w:eastAsia="仿宋" w:cs="仿宋"/>
          <w:sz w:val="36"/>
          <w:szCs w:val="36"/>
          <w:highlight w:val="none"/>
          <w:lang w:val="en" w:eastAsia="zh-CN"/>
        </w:rPr>
        <w:t>，下同</w:t>
      </w:r>
      <w:r>
        <w:rPr>
          <w:rFonts w:hint="eastAsia" w:ascii="仿宋" w:hAnsi="仿宋" w:eastAsia="仿宋" w:cs="仿宋"/>
          <w:sz w:val="36"/>
          <w:szCs w:val="36"/>
          <w:highlight w:val="none"/>
          <w:lang w:val="en-US" w:eastAsia="zh-CN"/>
        </w:rPr>
        <w:t>）的，减免幅度为申请减免金额的</w:t>
      </w:r>
      <w:r>
        <w:rPr>
          <w:rFonts w:hint="default" w:ascii="仿宋" w:hAnsi="仿宋" w:eastAsia="仿宋" w:cs="仿宋"/>
          <w:sz w:val="36"/>
          <w:szCs w:val="36"/>
          <w:highlight w:val="none"/>
          <w:lang w:val="en" w:eastAsia="zh-CN"/>
        </w:rPr>
        <w:t>6</w:t>
      </w:r>
      <w:r>
        <w:rPr>
          <w:rFonts w:hint="eastAsia" w:ascii="仿宋" w:hAnsi="仿宋" w:eastAsia="仿宋" w:cs="仿宋"/>
          <w:sz w:val="36"/>
          <w:szCs w:val="36"/>
          <w:highlight w:val="none"/>
          <w:lang w:val="en-US" w:eastAsia="zh-CN"/>
        </w:rPr>
        <w:t>0%-</w:t>
      </w:r>
      <w:r>
        <w:rPr>
          <w:rFonts w:hint="default" w:ascii="仿宋" w:hAnsi="仿宋" w:eastAsia="仿宋" w:cs="仿宋"/>
          <w:sz w:val="36"/>
          <w:szCs w:val="36"/>
          <w:highlight w:val="none"/>
          <w:lang w:val="en" w:eastAsia="zh-CN"/>
        </w:rPr>
        <w:t>8</w:t>
      </w:r>
      <w:r>
        <w:rPr>
          <w:rFonts w:hint="eastAsia" w:ascii="仿宋" w:hAnsi="仿宋" w:eastAsia="仿宋" w:cs="仿宋"/>
          <w:sz w:val="36"/>
          <w:szCs w:val="36"/>
          <w:highlight w:val="none"/>
          <w:lang w:val="en-US" w:eastAsia="zh-CN"/>
        </w:rPr>
        <w:t>0%（含）。连续1</w:t>
      </w:r>
      <w:r>
        <w:rPr>
          <w:rFonts w:hint="default" w:ascii="仿宋" w:hAnsi="仿宋" w:eastAsia="仿宋" w:cs="仿宋"/>
          <w:sz w:val="36"/>
          <w:szCs w:val="36"/>
          <w:highlight w:val="none"/>
          <w:lang w:val="en" w:eastAsia="zh-CN"/>
        </w:rPr>
        <w:t>0</w:t>
      </w:r>
      <w:r>
        <w:rPr>
          <w:rFonts w:hint="eastAsia" w:ascii="仿宋" w:hAnsi="仿宋" w:eastAsia="仿宋" w:cs="仿宋"/>
          <w:sz w:val="36"/>
          <w:szCs w:val="36"/>
          <w:highlight w:val="none"/>
          <w:lang w:val="en-US" w:eastAsia="zh-CN"/>
        </w:rPr>
        <w:t>个月（含）以上不能使用土地的，减免幅度为申请减免金额的</w:t>
      </w:r>
      <w:r>
        <w:rPr>
          <w:rFonts w:hint="default" w:ascii="仿宋" w:hAnsi="仿宋" w:eastAsia="仿宋" w:cs="仿宋"/>
          <w:sz w:val="36"/>
          <w:szCs w:val="36"/>
          <w:highlight w:val="none"/>
          <w:lang w:val="en" w:eastAsia="zh-CN"/>
        </w:rPr>
        <w:t>8</w:t>
      </w:r>
      <w:r>
        <w:rPr>
          <w:rFonts w:hint="eastAsia" w:ascii="仿宋" w:hAnsi="仿宋" w:eastAsia="仿宋" w:cs="仿宋"/>
          <w:sz w:val="36"/>
          <w:szCs w:val="36"/>
          <w:highlight w:val="none"/>
          <w:lang w:val="en-US" w:eastAsia="zh-CN"/>
        </w:rPr>
        <w:t>0%</w:t>
      </w:r>
      <w:r>
        <w:rPr>
          <w:rFonts w:hint="eastAsia" w:ascii="仿宋" w:hAnsi="仿宋" w:eastAsia="仿宋" w:cs="仿宋"/>
          <w:sz w:val="36"/>
          <w:szCs w:val="36"/>
          <w:highlight w:val="none"/>
          <w:lang w:val="en" w:eastAsia="zh-CN"/>
        </w:rPr>
        <w:t>以上</w:t>
      </w:r>
      <w:r>
        <w:rPr>
          <w:rFonts w:hint="eastAsia" w:ascii="仿宋" w:hAnsi="仿宋" w:eastAsia="仿宋" w:cs="仿宋"/>
          <w:sz w:val="36"/>
          <w:szCs w:val="36"/>
          <w:highlight w:val="none"/>
          <w:lang w:val="en-US" w:eastAsia="zh-CN"/>
        </w:rPr>
        <w:t>。</w:t>
      </w:r>
      <w:r>
        <w:rPr>
          <w:rFonts w:hint="eastAsia" w:ascii="仿宋" w:hAnsi="仿宋" w:eastAsia="仿宋" w:cs="仿宋"/>
          <w:i w:val="0"/>
          <w:iCs w:val="0"/>
          <w:sz w:val="36"/>
          <w:szCs w:val="36"/>
          <w:highlight w:val="none"/>
          <w:lang w:val="en-US" w:eastAsia="zh-CN"/>
        </w:rPr>
        <w:t>核准金额不得超过不能使用土地应缴的城镇土地使用税额</w:t>
      </w:r>
      <w:r>
        <w:rPr>
          <w:rFonts w:hint="default" w:ascii="仿宋" w:hAnsi="仿宋" w:eastAsia="仿宋" w:cs="仿宋"/>
          <w:sz w:val="36"/>
          <w:szCs w:val="36"/>
          <w:lang w:val="en" w:eastAsia="zh-CN"/>
        </w:rPr>
        <w:t>，不受核准幅度限制</w:t>
      </w:r>
      <w:r>
        <w:rPr>
          <w:rFonts w:hint="eastAsia" w:ascii="仿宋" w:hAnsi="仿宋" w:eastAsia="仿宋" w:cs="仿宋"/>
          <w:sz w:val="36"/>
          <w:szCs w:val="36"/>
          <w:lang w:val="en" w:eastAsia="zh-CN"/>
        </w:rPr>
        <w:t>。</w:t>
      </w:r>
    </w:p>
    <w:p>
      <w:pPr>
        <w:keepNext w:val="0"/>
        <w:keepLines w:val="0"/>
        <w:pageBreakBefore w:val="0"/>
        <w:numPr>
          <w:ilvl w:val="0"/>
          <w:numId w:val="0"/>
        </w:numPr>
        <w:kinsoku/>
        <w:wordWrap/>
        <w:overflowPunct/>
        <w:topLinePunct w:val="0"/>
        <w:autoSpaceDE/>
        <w:autoSpaceDN/>
        <w:bidi w:val="0"/>
        <w:adjustRightInd/>
        <w:snapToGrid/>
        <w:ind w:firstLine="723" w:firstLineChars="200"/>
        <w:jc w:val="both"/>
        <w:textAlignment w:val="auto"/>
        <w:rPr>
          <w:rFonts w:hint="eastAsia" w:ascii="仿宋" w:hAnsi="仿宋" w:eastAsia="仿宋" w:cs="仿宋"/>
          <w:sz w:val="36"/>
          <w:szCs w:val="36"/>
          <w:lang w:val="en-US" w:eastAsia="zh-CN"/>
        </w:rPr>
      </w:pPr>
      <w:r>
        <w:rPr>
          <w:rFonts w:hint="eastAsia" w:ascii="仿宋" w:hAnsi="仿宋" w:eastAsia="仿宋" w:cs="仿宋"/>
          <w:b/>
          <w:bCs/>
          <w:sz w:val="36"/>
          <w:szCs w:val="36"/>
          <w:lang w:val="en-US" w:eastAsia="zh-CN"/>
        </w:rPr>
        <w:t xml:space="preserve">第六条  </w:t>
      </w:r>
      <w:r>
        <w:rPr>
          <w:rFonts w:hint="eastAsia" w:ascii="仿宋" w:hAnsi="仿宋" w:eastAsia="仿宋" w:cs="仿宋"/>
          <w:sz w:val="36"/>
          <w:szCs w:val="36"/>
          <w:lang w:val="en-US" w:eastAsia="zh-CN"/>
        </w:rPr>
        <w:t xml:space="preserve">  经地级及以上人民政府、发展和改革部门，横琴粤澳深度合作区执行委员会，广州市、深圳市的市辖区人民政府明确重点扶持的，</w:t>
      </w:r>
      <w:r>
        <w:rPr>
          <w:rFonts w:hint="eastAsia" w:ascii="仿宋" w:hAnsi="仿宋" w:eastAsia="仿宋" w:cs="仿宋"/>
          <w:i w:val="0"/>
          <w:iCs w:val="0"/>
          <w:sz w:val="36"/>
          <w:szCs w:val="36"/>
          <w:highlight w:val="none"/>
          <w:lang w:val="en-US" w:eastAsia="zh-CN"/>
        </w:rPr>
        <w:t>减免幅度由核准机关根据实际情况自行确定。</w:t>
      </w:r>
    </w:p>
    <w:p>
      <w:pPr>
        <w:keepNext w:val="0"/>
        <w:keepLines w:val="0"/>
        <w:pageBreakBefore w:val="0"/>
        <w:numPr>
          <w:ilvl w:val="0"/>
          <w:numId w:val="0"/>
        </w:numPr>
        <w:kinsoku/>
        <w:wordWrap/>
        <w:overflowPunct/>
        <w:topLinePunct w:val="0"/>
        <w:autoSpaceDE/>
        <w:autoSpaceDN/>
        <w:bidi w:val="0"/>
        <w:adjustRightInd/>
        <w:snapToGrid/>
        <w:ind w:firstLine="723" w:firstLineChars="200"/>
        <w:jc w:val="both"/>
        <w:textAlignment w:val="auto"/>
        <w:rPr>
          <w:rFonts w:hint="eastAsia" w:ascii="仿宋" w:hAnsi="仿宋" w:eastAsia="仿宋" w:cs="仿宋"/>
          <w:sz w:val="36"/>
          <w:szCs w:val="36"/>
          <w:lang w:val="en-US" w:eastAsia="zh-CN"/>
        </w:rPr>
      </w:pPr>
      <w:r>
        <w:rPr>
          <w:rFonts w:hint="eastAsia" w:ascii="仿宋" w:hAnsi="仿宋" w:eastAsia="仿宋" w:cs="仿宋"/>
          <w:b/>
          <w:bCs/>
          <w:sz w:val="36"/>
          <w:szCs w:val="36"/>
          <w:lang w:val="en-US" w:eastAsia="zh-CN"/>
        </w:rPr>
        <w:t>第七条</w:t>
      </w:r>
      <w:r>
        <w:rPr>
          <w:rFonts w:hint="eastAsia" w:ascii="仿宋" w:hAnsi="仿宋" w:eastAsia="仿宋" w:cs="仿宋"/>
          <w:sz w:val="36"/>
          <w:szCs w:val="36"/>
          <w:lang w:val="en-US" w:eastAsia="zh-CN"/>
        </w:rPr>
        <w:t xml:space="preserve">    对纳入县级及以上人民政府国有资产管理部门出清名单的“僵尸企业”，在办理注销时无力清缴房产税、城镇土地使用税的，应按照规定程序，为“僵尸企业”办理困难减免税手续，全额减免房产税、城镇土地使用税。</w:t>
      </w:r>
    </w:p>
    <w:p>
      <w:pPr>
        <w:numPr>
          <w:ilvl w:val="0"/>
          <w:numId w:val="0"/>
        </w:numPr>
        <w:ind w:firstLine="723" w:firstLineChars="200"/>
        <w:jc w:val="both"/>
        <w:rPr>
          <w:rFonts w:hint="default" w:ascii="仿宋_GB2312" w:hAnsi="仿宋_GB2312" w:eastAsia="仿宋_GB2312" w:cs="仿宋_GB2312"/>
          <w:sz w:val="36"/>
          <w:szCs w:val="36"/>
          <w:lang w:val="en" w:eastAsia="zh-CN"/>
        </w:rPr>
      </w:pPr>
      <w:r>
        <w:rPr>
          <w:rFonts w:hint="eastAsia" w:ascii="仿宋_GB2312" w:hAnsi="仿宋_GB2312" w:eastAsia="仿宋_GB2312" w:cs="仿宋_GB2312"/>
          <w:b/>
          <w:bCs/>
          <w:sz w:val="36"/>
          <w:szCs w:val="36"/>
          <w:lang w:val="en-US" w:eastAsia="zh-CN"/>
        </w:rPr>
        <w:t>第八条</w:t>
      </w:r>
      <w:r>
        <w:rPr>
          <w:rFonts w:hint="eastAsia" w:ascii="仿宋_GB2312" w:hAnsi="仿宋_GB2312" w:eastAsia="仿宋_GB2312" w:cs="仿宋_GB2312"/>
          <w:sz w:val="36"/>
          <w:szCs w:val="36"/>
          <w:lang w:val="en-US" w:eastAsia="zh-CN"/>
        </w:rPr>
        <w:t xml:space="preserve">    各级</w:t>
      </w:r>
      <w:r>
        <w:rPr>
          <w:rFonts w:hint="eastAsia" w:ascii="仿宋_GB2312" w:hAnsi="仿宋_GB2312" w:eastAsia="仿宋_GB2312" w:cs="仿宋_GB2312"/>
          <w:sz w:val="36"/>
          <w:szCs w:val="36"/>
          <w:lang w:eastAsia="zh-CN"/>
        </w:rPr>
        <w:t>税务机关</w:t>
      </w:r>
      <w:r>
        <w:rPr>
          <w:rFonts w:hint="eastAsia" w:ascii="仿宋_GB2312" w:hAnsi="仿宋_GB2312" w:eastAsia="仿宋_GB2312" w:cs="仿宋_GB2312"/>
          <w:sz w:val="36"/>
          <w:szCs w:val="36"/>
        </w:rPr>
        <w:t>应加强</w:t>
      </w:r>
      <w:r>
        <w:rPr>
          <w:rFonts w:hint="eastAsia" w:ascii="仿宋_GB2312" w:hAnsi="仿宋_GB2312" w:eastAsia="仿宋_GB2312" w:cs="仿宋_GB2312"/>
          <w:sz w:val="36"/>
          <w:szCs w:val="36"/>
          <w:lang w:eastAsia="zh-CN"/>
        </w:rPr>
        <w:t>困难</w:t>
      </w:r>
      <w:r>
        <w:rPr>
          <w:rFonts w:hint="eastAsia" w:ascii="仿宋_GB2312" w:hAnsi="仿宋_GB2312" w:eastAsia="仿宋_GB2312" w:cs="仿宋_GB2312"/>
          <w:sz w:val="36"/>
          <w:szCs w:val="36"/>
        </w:rPr>
        <w:t>减免税的后续管理，做好减免税款的后续征退工作；在日常管理工作中发现纳税人隐瞒有关情况或提供虚假材料骗取减免税，以及享受减免税条件发生变化等情况应及时</w:t>
      </w:r>
      <w:r>
        <w:rPr>
          <w:rFonts w:hint="eastAsia" w:ascii="仿宋_GB2312" w:hAnsi="仿宋_GB2312" w:eastAsia="仿宋_GB2312" w:cs="仿宋_GB2312"/>
          <w:sz w:val="36"/>
          <w:szCs w:val="36"/>
          <w:lang w:eastAsia="zh-CN"/>
        </w:rPr>
        <w:t>进行追缴</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地级以上市及时向同级财政部门通报</w:t>
      </w:r>
      <w:r>
        <w:rPr>
          <w:rFonts w:hint="eastAsia" w:ascii="仿宋_GB2312" w:hAnsi="仿宋_GB2312" w:eastAsia="仿宋_GB2312" w:cs="仿宋_GB2312"/>
          <w:sz w:val="36"/>
          <w:szCs w:val="36"/>
        </w:rPr>
        <w:t>核准情况</w:t>
      </w:r>
      <w:r>
        <w:rPr>
          <w:rFonts w:hint="default" w:ascii="仿宋_GB2312" w:hAnsi="仿宋_GB2312" w:eastAsia="仿宋_GB2312" w:cs="仿宋_GB2312"/>
          <w:sz w:val="36"/>
          <w:szCs w:val="36"/>
          <w:lang w:val="en"/>
        </w:rPr>
        <w:t>。</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E299F"/>
    <w:rsid w:val="0E491543"/>
    <w:rsid w:val="251C4417"/>
    <w:rsid w:val="419E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2023-09-11T09:39:00Z</dcterms:created>
  <dc:creator>陈海燕</dc:creator>
  <cp:lastModifiedBy>admin</cp:lastModifiedBy>
  <dcterms:modified xsi:type="dcterms:W3CDTF">2024-06-17T06:52:07Z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