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202</w:t>
      </w:r>
      <w:r>
        <w:rPr>
          <w:rFonts w:hint="eastAsia" w:ascii="方正小标宋简体" w:hAnsi="方正小标宋简体" w:eastAsia="方正小标宋简体" w:cs="方正小标宋简体"/>
          <w:b w:val="0"/>
          <w:bCs w:val="0"/>
          <w:color w:val="auto"/>
          <w:sz w:val="44"/>
          <w:szCs w:val="44"/>
          <w:highlight w:val="none"/>
          <w:lang w:val="en-US" w:eastAsia="zh-CN"/>
        </w:rPr>
        <w:t>6</w:t>
      </w:r>
      <w:r>
        <w:rPr>
          <w:rFonts w:hint="eastAsia" w:ascii="方正小标宋简体" w:hAnsi="方正小标宋简体" w:eastAsia="方正小标宋简体" w:cs="方正小标宋简体"/>
          <w:b w:val="0"/>
          <w:bCs w:val="0"/>
          <w:color w:val="auto"/>
          <w:sz w:val="44"/>
          <w:szCs w:val="44"/>
          <w:highlight w:val="none"/>
        </w:rPr>
        <w:t>年</w:t>
      </w:r>
      <w:r>
        <w:rPr>
          <w:rFonts w:hint="eastAsia" w:ascii="方正小标宋简体" w:hAnsi="方正小标宋简体" w:eastAsia="方正小标宋简体" w:cs="方正小标宋简体"/>
          <w:b w:val="0"/>
          <w:bCs w:val="0"/>
          <w:color w:val="auto"/>
          <w:sz w:val="44"/>
          <w:szCs w:val="44"/>
          <w:highlight w:val="none"/>
          <w:lang w:eastAsia="zh-CN"/>
        </w:rPr>
        <w:t>“</w:t>
      </w:r>
      <w:r>
        <w:rPr>
          <w:rFonts w:hint="eastAsia" w:ascii="方正小标宋简体" w:hAnsi="方正小标宋简体" w:eastAsia="方正小标宋简体" w:cs="方正小标宋简体"/>
          <w:b w:val="0"/>
          <w:bCs w:val="0"/>
          <w:color w:val="auto"/>
          <w:sz w:val="44"/>
          <w:szCs w:val="44"/>
          <w:highlight w:val="none"/>
          <w:lang w:val="en-US" w:eastAsia="zh-CN"/>
        </w:rPr>
        <w:t>广货行天下</w:t>
      </w:r>
      <w:r>
        <w:rPr>
          <w:rFonts w:hint="eastAsia" w:ascii="方正小标宋简体" w:hAnsi="方正小标宋简体" w:eastAsia="方正小标宋简体" w:cs="方正小标宋简体"/>
          <w:b w:val="0"/>
          <w:bCs w:val="0"/>
          <w:color w:val="auto"/>
          <w:sz w:val="44"/>
          <w:szCs w:val="44"/>
          <w:highlight w:val="none"/>
          <w:lang w:eastAsia="zh-CN"/>
        </w:rPr>
        <w:t>”</w:t>
      </w:r>
      <w:r>
        <w:rPr>
          <w:rFonts w:hint="eastAsia" w:ascii="方正小标宋简体" w:hAnsi="方正小标宋简体" w:eastAsia="方正小标宋简体" w:cs="方正小标宋简体"/>
          <w:b w:val="0"/>
          <w:bCs w:val="0"/>
          <w:color w:val="auto"/>
          <w:sz w:val="44"/>
          <w:szCs w:val="44"/>
          <w:highlight w:val="none"/>
          <w:lang w:val="en-US" w:eastAsia="zh-CN"/>
        </w:rPr>
        <w:t>之“马跃新程、惠享云城”专项</w:t>
      </w:r>
      <w:r>
        <w:rPr>
          <w:rFonts w:hint="eastAsia" w:ascii="方正小标宋简体" w:hAnsi="方正小标宋简体" w:eastAsia="方正小标宋简体" w:cs="方正小标宋简体"/>
          <w:b w:val="0"/>
          <w:bCs w:val="0"/>
          <w:color w:val="auto"/>
          <w:sz w:val="44"/>
          <w:szCs w:val="44"/>
          <w:highlight w:val="none"/>
        </w:rPr>
        <w:t>促消费活动方案</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center"/>
        <w:textAlignment w:val="auto"/>
        <w:rPr>
          <w:rFonts w:hint="eastAsia" w:ascii="方正仿宋_GB2312" w:hAnsi="方正仿宋_GB2312" w:eastAsia="方正仿宋_GB2312" w:cs="方正仿宋_GB2312"/>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一、活动背景与目标</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为深入贯彻落实</w:t>
      </w:r>
      <w:r>
        <w:rPr>
          <w:rFonts w:hint="eastAsia" w:ascii="仿宋_GB2312" w:hAnsi="仿宋_GB2312" w:eastAsia="仿宋_GB2312" w:cs="仿宋_GB2312"/>
          <w:color w:val="auto"/>
          <w:sz w:val="32"/>
          <w:szCs w:val="32"/>
          <w:highlight w:val="none"/>
          <w:lang w:eastAsia="zh-CN"/>
        </w:rPr>
        <w:t>国家关于深入实施提振消费专项行动</w:t>
      </w:r>
      <w:r>
        <w:rPr>
          <w:rFonts w:hint="eastAsia" w:ascii="仿宋_GB2312" w:hAnsi="仿宋_GB2312" w:eastAsia="仿宋_GB2312" w:cs="仿宋_GB2312"/>
          <w:color w:val="auto"/>
          <w:sz w:val="32"/>
          <w:szCs w:val="32"/>
          <w:highlight w:val="none"/>
          <w:lang w:val="en-US" w:eastAsia="zh-CN"/>
        </w:rPr>
        <w:t>以及省委省政府“广货行天下”春季行动的部署要求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本方案聚焦</w:t>
      </w:r>
      <w:r>
        <w:rPr>
          <w:rFonts w:hint="eastAsia" w:ascii="仿宋_GB2312" w:hAnsi="仿宋_GB2312" w:eastAsia="仿宋_GB2312" w:cs="仿宋_GB2312"/>
          <w:color w:val="auto"/>
          <w:sz w:val="32"/>
          <w:szCs w:val="32"/>
          <w:highlight w:val="none"/>
          <w:lang w:eastAsia="zh-CN"/>
        </w:rPr>
        <w:t>汽车场景消费，</w:t>
      </w:r>
      <w:r>
        <w:rPr>
          <w:rFonts w:hint="eastAsia" w:ascii="仿宋_GB2312" w:hAnsi="仿宋_GB2312" w:eastAsia="仿宋_GB2312" w:cs="仿宋_GB2312"/>
          <w:color w:val="auto"/>
          <w:sz w:val="32"/>
          <w:szCs w:val="32"/>
          <w:highlight w:val="none"/>
          <w:lang w:val="en-US" w:eastAsia="zh-CN"/>
        </w:rPr>
        <w:t>在前期开展的《“活力云城、悦享暖冬”专项促消费活动方案》基础上，进一步优化活动模式，丰富活动内容，联动加油、商超等本地重点消费领域</w:t>
      </w:r>
      <w:r>
        <w:rPr>
          <w:rFonts w:hint="eastAsia" w:ascii="仿宋_GB2312" w:hAnsi="仿宋_GB2312" w:eastAsia="仿宋_GB2312" w:cs="仿宋_GB2312"/>
          <w:color w:val="auto"/>
          <w:sz w:val="32"/>
          <w:szCs w:val="32"/>
          <w:highlight w:val="none"/>
          <w:lang w:eastAsia="zh-CN"/>
        </w:rPr>
        <w:t>，优化本地消费生态，提升市民生活质量，促进县域经济高质量发展</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实施</w:t>
      </w:r>
      <w:r>
        <w:rPr>
          <w:rFonts w:hint="eastAsia" w:ascii="黑体" w:hAnsi="黑体" w:eastAsia="黑体" w:cs="黑体"/>
          <w:b w:val="0"/>
          <w:bCs w:val="0"/>
          <w:color w:val="auto"/>
          <w:sz w:val="32"/>
          <w:szCs w:val="32"/>
          <w:highlight w:val="none"/>
        </w:rPr>
        <w:t>时间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新车</w:t>
      </w:r>
      <w:r>
        <w:rPr>
          <w:rFonts w:hint="eastAsia" w:ascii="仿宋_GB2312" w:hAnsi="仿宋_GB2312" w:eastAsia="仿宋_GB2312" w:cs="仿宋_GB2312"/>
          <w:b w:val="0"/>
          <w:bCs w:val="0"/>
          <w:color w:val="auto"/>
          <w:sz w:val="32"/>
          <w:szCs w:val="32"/>
          <w:highlight w:val="none"/>
        </w:rPr>
        <w:t>发票</w:t>
      </w:r>
      <w:r>
        <w:rPr>
          <w:rFonts w:hint="eastAsia" w:ascii="仿宋_GB2312" w:hAnsi="仿宋_GB2312" w:eastAsia="仿宋_GB2312" w:cs="仿宋_GB2312"/>
          <w:b w:val="0"/>
          <w:bCs w:val="0"/>
          <w:color w:val="auto"/>
          <w:sz w:val="32"/>
          <w:szCs w:val="32"/>
          <w:highlight w:val="none"/>
          <w:lang w:eastAsia="zh-CN"/>
        </w:rPr>
        <w:t>开具</w:t>
      </w:r>
      <w:r>
        <w:rPr>
          <w:rFonts w:hint="eastAsia" w:ascii="仿宋_GB2312" w:hAnsi="仿宋_GB2312" w:eastAsia="仿宋_GB2312" w:cs="仿宋_GB2312"/>
          <w:b w:val="0"/>
          <w:bCs w:val="0"/>
          <w:color w:val="auto"/>
          <w:sz w:val="32"/>
          <w:szCs w:val="32"/>
          <w:highlight w:val="none"/>
        </w:rPr>
        <w:t>时间：</w:t>
      </w:r>
      <w:r>
        <w:rPr>
          <w:rFonts w:hint="eastAsia" w:ascii="仿宋_GB2312" w:hAnsi="仿宋_GB2312" w:eastAsia="仿宋_GB2312" w:cs="仿宋_GB2312"/>
          <w:b w:val="0"/>
          <w:bCs w:val="0"/>
          <w:color w:val="auto"/>
          <w:sz w:val="32"/>
          <w:szCs w:val="32"/>
          <w:highlight w:val="none"/>
          <w:lang w:eastAsia="zh-CN"/>
        </w:rPr>
        <w:t>自活动发布之日起</w:t>
      </w:r>
      <w:r>
        <w:rPr>
          <w:rFonts w:hint="eastAsia" w:ascii="仿宋_GB2312" w:hAnsi="仿宋_GB2312" w:eastAsia="仿宋_GB2312" w:cs="仿宋_GB2312"/>
          <w:b w:val="0"/>
          <w:bCs w:val="0"/>
          <w:color w:val="auto"/>
          <w:sz w:val="32"/>
          <w:szCs w:val="32"/>
          <w:highlight w:val="none"/>
        </w:rPr>
        <w:t>至2026年</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31</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eastAsia="zh-CN"/>
        </w:rPr>
        <w:t>止</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消费券</w:t>
      </w:r>
      <w:r>
        <w:rPr>
          <w:rFonts w:hint="eastAsia" w:ascii="仿宋_GB2312" w:hAnsi="仿宋_GB2312" w:eastAsia="仿宋_GB2312" w:cs="仿宋_GB2312"/>
          <w:b w:val="0"/>
          <w:bCs w:val="0"/>
          <w:color w:val="auto"/>
          <w:sz w:val="32"/>
          <w:szCs w:val="32"/>
          <w:highlight w:val="none"/>
        </w:rPr>
        <w:t>申请截止时间:2026年</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31</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eastAsia="zh-CN"/>
        </w:rPr>
        <w:t>，逾期不予受理。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消费券使用有效期：自成功领取当日起生效，有效期至</w:t>
      </w:r>
      <w:r>
        <w:rPr>
          <w:rFonts w:hint="eastAsia" w:ascii="仿宋_GB2312" w:hAnsi="仿宋_GB2312" w:eastAsia="仿宋_GB2312" w:cs="仿宋_GB2312"/>
          <w:b w:val="0"/>
          <w:bCs w:val="0"/>
          <w:color w:val="auto"/>
          <w:sz w:val="32"/>
          <w:szCs w:val="32"/>
          <w:highlight w:val="none"/>
        </w:rPr>
        <w:t>2026年</w:t>
      </w:r>
      <w:r>
        <w:rPr>
          <w:rFonts w:hint="eastAsia" w:ascii="仿宋_GB2312" w:hAnsi="仿宋_GB2312" w:eastAsia="仿宋_GB2312" w:cs="仿宋_GB2312"/>
          <w:b w:val="0"/>
          <w:bCs w:val="0"/>
          <w:color w:val="auto"/>
          <w:sz w:val="32"/>
          <w:szCs w:val="32"/>
          <w:highlight w:val="none"/>
          <w:lang w:val="en-US" w:eastAsia="zh-CN"/>
        </w:rPr>
        <w:t>6月30日止，如逾期不使用，消费券自动失效，视为自动放弃补贴。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三、活动主题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“广货行天下”之“马跃新程、惠享云城”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四</w:t>
      </w:r>
      <w:r>
        <w:rPr>
          <w:rFonts w:hint="eastAsia" w:ascii="黑体" w:hAnsi="黑体" w:eastAsia="黑体" w:cs="黑体"/>
          <w:b w:val="0"/>
          <w:bCs w:val="0"/>
          <w:color w:val="auto"/>
          <w:sz w:val="32"/>
          <w:szCs w:val="32"/>
          <w:highlight w:val="none"/>
        </w:rPr>
        <w:t>、活动参与对象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rPr>
        <w:t>）参与对象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参与本次活动的主体仅限自然人个人消费者，并且在汽车购置活动商户购买乘用车新车且新车发票开具时间为自活动发布之日起至</w:t>
      </w:r>
      <w:r>
        <w:rPr>
          <w:rFonts w:hint="eastAsia" w:ascii="仿宋_GB2312" w:hAnsi="仿宋_GB2312" w:eastAsia="仿宋_GB2312" w:cs="仿宋_GB2312"/>
          <w:color w:val="auto"/>
          <w:sz w:val="32"/>
          <w:szCs w:val="32"/>
          <w:highlight w:val="none"/>
          <w:lang w:val="en-US" w:eastAsia="zh-CN"/>
        </w:rPr>
        <w:t>2026年3月31日期间内的个人消费者。</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kern w:val="2"/>
          <w:sz w:val="32"/>
          <w:szCs w:val="32"/>
          <w:highlight w:val="none"/>
        </w:rPr>
        <w:t>（</w:t>
      </w:r>
      <w:r>
        <w:rPr>
          <w:rFonts w:hint="eastAsia" w:ascii="楷体_GB2312" w:hAnsi="楷体_GB2312" w:eastAsia="楷体_GB2312" w:cs="楷体_GB2312"/>
          <w:b w:val="0"/>
          <w:bCs w:val="0"/>
          <w:color w:val="auto"/>
          <w:kern w:val="2"/>
          <w:sz w:val="32"/>
          <w:szCs w:val="32"/>
          <w:highlight w:val="none"/>
          <w:lang w:val="en-US" w:eastAsia="zh-CN"/>
        </w:rPr>
        <w:t>二</w:t>
      </w:r>
      <w:r>
        <w:rPr>
          <w:rFonts w:hint="eastAsia" w:ascii="楷体_GB2312" w:hAnsi="楷体_GB2312" w:eastAsia="楷体_GB2312" w:cs="楷体_GB2312"/>
          <w:b w:val="0"/>
          <w:bCs w:val="0"/>
          <w:color w:val="auto"/>
          <w:kern w:val="2"/>
          <w:sz w:val="32"/>
          <w:szCs w:val="32"/>
          <w:highlight w:val="none"/>
        </w:rPr>
        <w:t>）活动商户</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b/>
          <w:bCs/>
          <w:color w:val="auto"/>
          <w:kern w:val="2"/>
          <w:sz w:val="32"/>
          <w:szCs w:val="32"/>
          <w:highlight w:val="none"/>
          <w:u w:val="none"/>
          <w:lang w:val="en-US" w:eastAsia="zh-CN"/>
        </w:rPr>
        <w:t>1、</w:t>
      </w:r>
      <w:r>
        <w:rPr>
          <w:rFonts w:hint="eastAsia" w:ascii="仿宋_GB2312" w:hAnsi="仿宋_GB2312" w:eastAsia="仿宋_GB2312" w:cs="仿宋_GB2312"/>
          <w:b/>
          <w:bCs/>
          <w:color w:val="auto"/>
          <w:kern w:val="2"/>
          <w:sz w:val="32"/>
          <w:szCs w:val="32"/>
          <w:highlight w:val="none"/>
          <w:lang w:eastAsia="zh-CN"/>
        </w:rPr>
        <w:t>汽车购置活动商户：</w:t>
      </w:r>
      <w:r>
        <w:rPr>
          <w:rFonts w:hint="eastAsia" w:ascii="仿宋_GB2312" w:hAnsi="仿宋_GB2312" w:eastAsia="仿宋_GB2312" w:cs="仿宋_GB2312"/>
          <w:b w:val="0"/>
          <w:bCs w:val="0"/>
          <w:color w:val="auto"/>
          <w:kern w:val="2"/>
          <w:sz w:val="32"/>
          <w:szCs w:val="32"/>
          <w:highlight w:val="none"/>
          <w:lang w:eastAsia="zh-CN"/>
        </w:rPr>
        <w:t>由</w:t>
      </w:r>
      <w:r>
        <w:rPr>
          <w:rFonts w:hint="eastAsia" w:ascii="仿宋_GB2312" w:hAnsi="仿宋_GB2312" w:eastAsia="仿宋_GB2312" w:cs="仿宋_GB2312"/>
          <w:color w:val="auto"/>
          <w:kern w:val="2"/>
          <w:sz w:val="32"/>
          <w:szCs w:val="32"/>
          <w:highlight w:val="none"/>
          <w:u w:val="none"/>
          <w:lang w:eastAsia="zh-CN"/>
        </w:rPr>
        <w:t>云城区</w:t>
      </w:r>
      <w:r>
        <w:rPr>
          <w:rFonts w:hint="eastAsia" w:ascii="仿宋_GB2312" w:hAnsi="仿宋_GB2312" w:eastAsia="仿宋_GB2312" w:cs="仿宋_GB2312"/>
          <w:color w:val="auto"/>
          <w:kern w:val="2"/>
          <w:sz w:val="32"/>
          <w:szCs w:val="32"/>
          <w:highlight w:val="none"/>
          <w:lang w:eastAsia="zh-CN"/>
        </w:rPr>
        <w:t>内</w:t>
      </w:r>
      <w:r>
        <w:rPr>
          <w:rFonts w:hint="eastAsia" w:ascii="仿宋_GB2312" w:hAnsi="仿宋_GB2312" w:eastAsia="仿宋_GB2312" w:cs="仿宋_GB2312"/>
          <w:color w:val="auto"/>
          <w:kern w:val="2"/>
          <w:sz w:val="32"/>
          <w:szCs w:val="32"/>
          <w:highlight w:val="none"/>
        </w:rPr>
        <w:t>符合</w:t>
      </w:r>
      <w:r>
        <w:rPr>
          <w:rFonts w:hint="eastAsia" w:ascii="仿宋_GB2312" w:hAnsi="仿宋_GB2312" w:eastAsia="仿宋_GB2312" w:cs="仿宋_GB2312"/>
          <w:color w:val="auto"/>
          <w:kern w:val="2"/>
          <w:sz w:val="32"/>
          <w:szCs w:val="32"/>
          <w:highlight w:val="none"/>
          <w:u w:val="none"/>
          <w:lang w:eastAsia="zh-CN"/>
        </w:rPr>
        <w:t>汽车销售核销条件的</w:t>
      </w:r>
      <w:r>
        <w:rPr>
          <w:rFonts w:hint="eastAsia" w:ascii="仿宋_GB2312" w:hAnsi="仿宋_GB2312" w:eastAsia="仿宋_GB2312" w:cs="仿宋_GB2312"/>
          <w:color w:val="auto"/>
          <w:kern w:val="2"/>
          <w:sz w:val="32"/>
          <w:szCs w:val="32"/>
          <w:highlight w:val="none"/>
          <w:lang w:eastAsia="zh-CN"/>
        </w:rPr>
        <w:t>企业</w:t>
      </w:r>
      <w:r>
        <w:rPr>
          <w:rFonts w:hint="eastAsia" w:ascii="仿宋_GB2312" w:hAnsi="仿宋_GB2312" w:eastAsia="仿宋_GB2312" w:cs="仿宋_GB2312"/>
          <w:color w:val="auto"/>
          <w:kern w:val="2"/>
          <w:sz w:val="32"/>
          <w:szCs w:val="32"/>
          <w:highlight w:val="none"/>
        </w:rPr>
        <w:t>商户参与</w:t>
      </w:r>
      <w:r>
        <w:rPr>
          <w:rFonts w:hint="eastAsia" w:ascii="仿宋_GB2312" w:hAnsi="仿宋_GB2312" w:eastAsia="仿宋_GB2312" w:cs="仿宋_GB2312"/>
          <w:color w:val="auto"/>
          <w:kern w:val="2"/>
          <w:sz w:val="32"/>
          <w:szCs w:val="32"/>
          <w:highlight w:val="none"/>
          <w:u w:val="none"/>
        </w:rPr>
        <w:t>本次活动</w:t>
      </w:r>
      <w:r>
        <w:rPr>
          <w:rFonts w:hint="eastAsia" w:ascii="仿宋_GB2312" w:hAnsi="仿宋_GB2312" w:eastAsia="仿宋_GB2312" w:cs="仿宋_GB2312"/>
          <w:color w:val="auto"/>
          <w:kern w:val="2"/>
          <w:sz w:val="32"/>
          <w:szCs w:val="32"/>
          <w:highlight w:val="none"/>
        </w:rPr>
        <w:t>。拟参与活动的商户</w:t>
      </w:r>
      <w:r>
        <w:rPr>
          <w:rFonts w:hint="eastAsia" w:ascii="仿宋_GB2312" w:hAnsi="仿宋_GB2312" w:eastAsia="仿宋_GB2312" w:cs="仿宋_GB2312"/>
          <w:color w:val="auto"/>
          <w:kern w:val="2"/>
          <w:sz w:val="32"/>
          <w:szCs w:val="32"/>
          <w:highlight w:val="none"/>
          <w:lang w:val="en-US" w:eastAsia="zh-CN"/>
        </w:rPr>
        <w:t>提交</w:t>
      </w:r>
      <w:r>
        <w:rPr>
          <w:rFonts w:hint="eastAsia" w:ascii="仿宋_GB2312" w:hAnsi="仿宋_GB2312" w:eastAsia="仿宋_GB2312" w:cs="仿宋_GB2312"/>
          <w:color w:val="auto"/>
          <w:kern w:val="2"/>
          <w:sz w:val="32"/>
          <w:szCs w:val="32"/>
          <w:highlight w:val="none"/>
        </w:rPr>
        <w:t>申请，</w:t>
      </w:r>
      <w:r>
        <w:rPr>
          <w:rFonts w:hint="eastAsia" w:ascii="仿宋_GB2312" w:hAnsi="仿宋_GB2312" w:eastAsia="仿宋_GB2312" w:cs="仿宋_GB2312"/>
          <w:color w:val="auto"/>
          <w:kern w:val="2"/>
          <w:sz w:val="32"/>
          <w:szCs w:val="32"/>
          <w:highlight w:val="none"/>
          <w:lang w:eastAsia="zh-CN"/>
        </w:rPr>
        <w:t>由主管部门审核通过后确认。</w:t>
      </w:r>
      <w:r>
        <w:rPr>
          <w:rFonts w:hint="eastAsia" w:ascii="仿宋_GB2312" w:hAnsi="仿宋_GB2312" w:eastAsia="仿宋_GB2312" w:cs="仿宋_GB2312"/>
          <w:color w:val="auto"/>
          <w:kern w:val="2"/>
          <w:sz w:val="32"/>
          <w:szCs w:val="32"/>
          <w:highlight w:val="none"/>
          <w:lang w:val="en-US" w:eastAsia="zh-CN"/>
        </w:rPr>
        <w:t>已参与</w:t>
      </w:r>
      <w:r>
        <w:rPr>
          <w:rFonts w:hint="eastAsia" w:ascii="仿宋_GB2312" w:hAnsi="仿宋_GB2312" w:eastAsia="仿宋_GB2312" w:cs="仿宋_GB2312"/>
          <w:color w:val="auto"/>
          <w:sz w:val="32"/>
          <w:szCs w:val="32"/>
          <w:highlight w:val="none"/>
          <w:lang w:val="en-US" w:eastAsia="zh-CN"/>
        </w:rPr>
        <w:t>前期开展的《“活力云城、悦享暖冬”专项促消费活动方案》</w:t>
      </w:r>
      <w:r>
        <w:rPr>
          <w:rFonts w:hint="eastAsia" w:ascii="仿宋_GB2312" w:hAnsi="仿宋_GB2312" w:eastAsia="仿宋_GB2312" w:cs="仿宋_GB2312"/>
          <w:color w:val="auto"/>
          <w:kern w:val="2"/>
          <w:sz w:val="32"/>
          <w:szCs w:val="32"/>
          <w:highlight w:val="none"/>
          <w:lang w:val="en-US" w:eastAsia="zh-CN"/>
        </w:rPr>
        <w:t>的商户自动获得参与资格。</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rPr>
        <w:t>2、消费券承兑商户：</w:t>
      </w:r>
      <w:r>
        <w:rPr>
          <w:rFonts w:hint="eastAsia" w:ascii="仿宋_GB2312" w:hAnsi="仿宋_GB2312" w:eastAsia="仿宋_GB2312" w:cs="仿宋_GB2312"/>
          <w:color w:val="auto"/>
          <w:kern w:val="2"/>
          <w:sz w:val="32"/>
          <w:szCs w:val="32"/>
          <w:highlight w:val="none"/>
          <w:u w:val="none"/>
        </w:rPr>
        <w:t>本次</w:t>
      </w:r>
      <w:r>
        <w:rPr>
          <w:rFonts w:hint="eastAsia" w:ascii="仿宋_GB2312" w:hAnsi="仿宋_GB2312" w:eastAsia="仿宋_GB2312" w:cs="仿宋_GB2312"/>
          <w:color w:val="auto"/>
          <w:kern w:val="2"/>
          <w:sz w:val="32"/>
          <w:szCs w:val="32"/>
          <w:highlight w:val="none"/>
          <w:u w:val="none"/>
          <w:lang w:val="en-US" w:eastAsia="zh-CN"/>
        </w:rPr>
        <w:t>活动</w:t>
      </w:r>
      <w:r>
        <w:rPr>
          <w:rFonts w:hint="eastAsia" w:ascii="仿宋_GB2312" w:hAnsi="仿宋_GB2312" w:eastAsia="仿宋_GB2312" w:cs="仿宋_GB2312"/>
          <w:color w:val="auto"/>
          <w:sz w:val="32"/>
          <w:szCs w:val="32"/>
          <w:highlight w:val="none"/>
          <w:lang w:val="en-US" w:eastAsia="zh-CN"/>
        </w:rPr>
        <w:t>消费券承兑场景适用于加油、商超消费领域；</w:t>
      </w:r>
      <w:r>
        <w:rPr>
          <w:rFonts w:hint="eastAsia" w:ascii="仿宋_GB2312" w:hAnsi="仿宋_GB2312" w:eastAsia="仿宋_GB2312" w:cs="仿宋_GB2312"/>
          <w:color w:val="auto"/>
          <w:kern w:val="2"/>
          <w:sz w:val="32"/>
          <w:szCs w:val="32"/>
          <w:highlight w:val="none"/>
        </w:rPr>
        <w:t>拟参与活动的商户</w:t>
      </w:r>
      <w:r>
        <w:rPr>
          <w:rFonts w:hint="eastAsia" w:ascii="仿宋_GB2312" w:hAnsi="仿宋_GB2312" w:eastAsia="仿宋_GB2312" w:cs="仿宋_GB2312"/>
          <w:color w:val="auto"/>
          <w:kern w:val="2"/>
          <w:sz w:val="32"/>
          <w:szCs w:val="32"/>
          <w:highlight w:val="none"/>
          <w:lang w:val="en-US" w:eastAsia="zh-CN"/>
        </w:rPr>
        <w:t>提交</w:t>
      </w:r>
      <w:r>
        <w:rPr>
          <w:rFonts w:hint="eastAsia" w:ascii="仿宋_GB2312" w:hAnsi="仿宋_GB2312" w:eastAsia="仿宋_GB2312" w:cs="仿宋_GB2312"/>
          <w:color w:val="auto"/>
          <w:kern w:val="2"/>
          <w:sz w:val="32"/>
          <w:szCs w:val="32"/>
          <w:highlight w:val="none"/>
        </w:rPr>
        <w:t>申请，</w:t>
      </w:r>
      <w:r>
        <w:rPr>
          <w:rFonts w:hint="eastAsia" w:ascii="仿宋_GB2312" w:hAnsi="仿宋_GB2312" w:eastAsia="仿宋_GB2312" w:cs="仿宋_GB2312"/>
          <w:color w:val="auto"/>
          <w:kern w:val="2"/>
          <w:sz w:val="32"/>
          <w:szCs w:val="32"/>
          <w:highlight w:val="none"/>
          <w:lang w:eastAsia="zh-CN"/>
        </w:rPr>
        <w:t>由主管部门审核通过确认</w:t>
      </w:r>
      <w:r>
        <w:rPr>
          <w:rFonts w:hint="eastAsia" w:ascii="仿宋_GB2312" w:hAnsi="仿宋_GB2312" w:eastAsia="仿宋_GB2312" w:cs="仿宋_GB2312"/>
          <w:color w:val="auto"/>
          <w:kern w:val="2"/>
          <w:sz w:val="32"/>
          <w:szCs w:val="32"/>
          <w:highlight w:val="none"/>
          <w:lang w:val="en-US" w:eastAsia="zh-CN"/>
        </w:rPr>
        <w:t>后成为消费券承兑商户（以下简称“承兑商户”）</w:t>
      </w:r>
      <w:r>
        <w:rPr>
          <w:rFonts w:hint="eastAsia" w:ascii="仿宋_GB2312" w:hAnsi="仿宋_GB2312" w:eastAsia="仿宋_GB2312" w:cs="仿宋_GB2312"/>
          <w:color w:val="auto"/>
          <w:kern w:val="2"/>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活动内容与</w:t>
      </w:r>
      <w:r>
        <w:rPr>
          <w:rFonts w:hint="eastAsia" w:ascii="黑体" w:hAnsi="黑体" w:eastAsia="黑体" w:cs="黑体"/>
          <w:b w:val="0"/>
          <w:bCs w:val="0"/>
          <w:color w:val="auto"/>
          <w:sz w:val="32"/>
          <w:szCs w:val="32"/>
          <w:highlight w:val="none"/>
          <w:lang w:val="en-US" w:eastAsia="zh-CN"/>
        </w:rPr>
        <w:t>标准</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补贴产品范围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对个人消费者在云城区汽车销售企业购买乘用车新车的，向消费者发放一次性购车补贴。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活动期间内，个人消费者在汽车购置活动商户新购新能源乘用车或符合国六排放标准的燃油乘用车，购买新车价格6万元（含）以上的档次，且在</w:t>
      </w:r>
      <w:r>
        <w:rPr>
          <w:rFonts w:hint="eastAsia" w:ascii="仿宋_GB2312" w:hAnsi="仿宋_GB2312" w:eastAsia="仿宋_GB2312" w:cs="仿宋_GB2312"/>
          <w:b w:val="0"/>
          <w:bCs w:val="0"/>
          <w:color w:val="auto"/>
          <w:sz w:val="32"/>
          <w:szCs w:val="32"/>
          <w:highlight w:val="none"/>
          <w:lang w:eastAsia="zh-CN"/>
        </w:rPr>
        <w:t>自活动发布之日起</w:t>
      </w:r>
      <w:r>
        <w:rPr>
          <w:rFonts w:hint="eastAsia" w:ascii="仿宋_GB2312" w:hAnsi="仿宋_GB2312" w:eastAsia="仿宋_GB2312" w:cs="仿宋_GB2312"/>
          <w:color w:val="auto"/>
          <w:sz w:val="32"/>
          <w:szCs w:val="32"/>
          <w:highlight w:val="none"/>
          <w:lang w:val="en-US" w:eastAsia="zh-CN"/>
        </w:rPr>
        <w:t>至2026年3月31日开具发票的，可申请补贴。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补贴标准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个人消费者在云城汽车销售企业购买乘用车新车，并经审核通过的给予总价值2000元的一次性补贴消费券，每个消费者仅可享受一次补贴。消费券面值为满200元立减40元消费券，共50张，可叠加使用。消费者可到本次活动承兑商家消费支付时核销使用，</w:t>
      </w:r>
      <w:r>
        <w:rPr>
          <w:rFonts w:hint="eastAsia" w:ascii="仿宋_GB2312" w:hAnsi="仿宋_GB2312" w:eastAsia="仿宋_GB2312" w:cs="仿宋_GB2312"/>
          <w:b w:val="0"/>
          <w:bCs w:val="0"/>
          <w:color w:val="auto"/>
          <w:kern w:val="0"/>
          <w:sz w:val="32"/>
          <w:szCs w:val="32"/>
          <w:highlight w:val="none"/>
          <w:lang w:val="en-US" w:eastAsia="zh-CN"/>
        </w:rPr>
        <w:t>消费券有效期自获取之日起至2026年6月30日止，最晚承兑时间不超过2026年6月30日，名额有限，先到先得。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与前期“活力云城、悦享暖冬”专项促消费活动的衔接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对个人消费者在本次</w:t>
      </w:r>
      <w:r>
        <w:rPr>
          <w:rFonts w:hint="eastAsia" w:ascii="仿宋_GB2312" w:hAnsi="仿宋_GB2312" w:eastAsia="仿宋_GB2312" w:cs="仿宋_GB2312"/>
          <w:b w:val="0"/>
          <w:bCs w:val="0"/>
          <w:color w:val="auto"/>
          <w:sz w:val="32"/>
          <w:szCs w:val="32"/>
          <w:highlight w:val="none"/>
          <w:lang w:eastAsia="zh-CN"/>
        </w:rPr>
        <w:t>活动发布之日前已领取前期“活力云城、悦享暖冬”专项促消费活动消费券的，可根据前期活动标准继续完成核销并享受补贴，</w:t>
      </w:r>
      <w:r>
        <w:rPr>
          <w:rFonts w:hint="eastAsia" w:ascii="仿宋_GB2312" w:hAnsi="仿宋_GB2312" w:eastAsia="仿宋_GB2312" w:cs="仿宋_GB2312"/>
          <w:color w:val="auto"/>
          <w:sz w:val="32"/>
          <w:szCs w:val="32"/>
          <w:highlight w:val="none"/>
          <w:lang w:val="en-US" w:eastAsia="zh-CN"/>
        </w:rPr>
        <w:t>但不得同时享受前期活动和本次活动的补贴</w:t>
      </w:r>
      <w:r>
        <w:rPr>
          <w:rFonts w:hint="eastAsia" w:ascii="仿宋_GB2312" w:hAnsi="仿宋_GB2312" w:eastAsia="仿宋_GB2312" w:cs="仿宋_GB2312"/>
          <w:b w:val="0"/>
          <w:bCs w:val="0"/>
          <w:color w:val="auto"/>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b w:val="0"/>
          <w:bCs w:val="0"/>
          <w:color w:val="auto"/>
          <w:sz w:val="32"/>
          <w:szCs w:val="32"/>
          <w:highlight w:val="none"/>
        </w:rPr>
        <w:t>活动</w:t>
      </w:r>
      <w:r>
        <w:rPr>
          <w:rFonts w:hint="eastAsia" w:ascii="黑体" w:hAnsi="黑体" w:eastAsia="黑体" w:cs="黑体"/>
          <w:b w:val="0"/>
          <w:bCs w:val="0"/>
          <w:color w:val="auto"/>
          <w:sz w:val="32"/>
          <w:szCs w:val="32"/>
          <w:highlight w:val="none"/>
          <w:lang w:eastAsia="zh-CN"/>
        </w:rPr>
        <w:t>补贴申请</w:t>
      </w:r>
      <w:r>
        <w:rPr>
          <w:rFonts w:hint="eastAsia" w:ascii="黑体" w:hAnsi="黑体" w:eastAsia="黑体" w:cs="黑体"/>
          <w:b w:val="0"/>
          <w:bCs w:val="0"/>
          <w:color w:val="auto"/>
          <w:sz w:val="32"/>
          <w:szCs w:val="32"/>
          <w:highlight w:val="none"/>
        </w:rPr>
        <w:t>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kern w:val="2"/>
          <w:sz w:val="32"/>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rPr>
        <w:t>（一）参与条件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rPr>
        <w:t>个人消费者购买符合标准的新车需在活动期内（</w:t>
      </w:r>
      <w:r>
        <w:rPr>
          <w:rFonts w:hint="eastAsia" w:ascii="仿宋_GB2312" w:hAnsi="仿宋_GB2312" w:eastAsia="仿宋_GB2312" w:cs="仿宋_GB2312"/>
          <w:b w:val="0"/>
          <w:bCs w:val="0"/>
          <w:color w:val="auto"/>
          <w:sz w:val="32"/>
          <w:szCs w:val="32"/>
          <w:highlight w:val="none"/>
          <w:lang w:eastAsia="zh-CN"/>
        </w:rPr>
        <w:t>自活动发布之日起</w:t>
      </w:r>
      <w:r>
        <w:rPr>
          <w:rFonts w:hint="eastAsia" w:ascii="仿宋_GB2312" w:hAnsi="仿宋_GB2312" w:eastAsia="仿宋_GB2312" w:cs="仿宋_GB2312"/>
          <w:color w:val="auto"/>
          <w:kern w:val="2"/>
          <w:sz w:val="32"/>
          <w:szCs w:val="32"/>
          <w:highlight w:val="none"/>
          <w:lang w:val="en-US" w:eastAsia="zh-CN"/>
        </w:rPr>
        <w:t>至2026年3月31日止）完成新车发票开具；</w:t>
      </w:r>
      <w:r>
        <w:rPr>
          <w:rFonts w:hint="eastAsia" w:ascii="仿宋_GB2312" w:hAnsi="仿宋_GB2312" w:eastAsia="仿宋_GB2312" w:cs="仿宋_GB2312"/>
          <w:color w:val="auto"/>
          <w:sz w:val="32"/>
          <w:szCs w:val="32"/>
          <w:highlight w:val="none"/>
          <w:lang w:val="en-US" w:eastAsia="zh-CN"/>
        </w:rPr>
        <w:t>且需在</w:t>
      </w:r>
      <w:r>
        <w:rPr>
          <w:rFonts w:hint="eastAsia" w:ascii="仿宋_GB2312" w:hAnsi="仿宋_GB2312" w:eastAsia="仿宋_GB2312" w:cs="仿宋_GB2312"/>
          <w:b w:val="0"/>
          <w:bCs w:val="0"/>
          <w:color w:val="auto"/>
          <w:sz w:val="32"/>
          <w:szCs w:val="32"/>
          <w:highlight w:val="none"/>
          <w:lang w:eastAsia="zh-CN"/>
        </w:rPr>
        <w:t>自活动发布之日起</w:t>
      </w:r>
      <w:r>
        <w:rPr>
          <w:rFonts w:hint="eastAsia" w:ascii="仿宋_GB2312" w:hAnsi="仿宋_GB2312" w:eastAsia="仿宋_GB2312" w:cs="仿宋_GB2312"/>
          <w:color w:val="auto"/>
          <w:kern w:val="2"/>
          <w:sz w:val="32"/>
          <w:szCs w:val="32"/>
          <w:highlight w:val="none"/>
          <w:lang w:val="en-US" w:eastAsia="zh-CN"/>
        </w:rPr>
        <w:t>至2026年</w:t>
      </w:r>
      <w:r>
        <w:rPr>
          <w:rFonts w:hint="eastAsia" w:ascii="仿宋_GB2312" w:hAnsi="仿宋_GB2312" w:eastAsia="仿宋_GB2312" w:cs="仿宋_GB2312"/>
          <w:color w:val="auto"/>
          <w:sz w:val="32"/>
          <w:szCs w:val="32"/>
          <w:highlight w:val="none"/>
          <w:lang w:val="en-US" w:eastAsia="zh-CN"/>
        </w:rPr>
        <w:t>3月31日内</w:t>
      </w:r>
      <w:r>
        <w:rPr>
          <w:rStyle w:val="7"/>
          <w:rFonts w:hint="eastAsia" w:ascii="仿宋_GB2312" w:hAnsi="仿宋_GB2312" w:eastAsia="仿宋_GB2312" w:cs="仿宋_GB2312"/>
          <w:color w:val="auto"/>
          <w:sz w:val="32"/>
          <w:szCs w:val="32"/>
          <w:highlight w:val="none"/>
        </w:rPr>
        <w:t>领取</w:t>
      </w:r>
      <w:r>
        <w:rPr>
          <w:rFonts w:hint="eastAsia" w:ascii="仿宋_GB2312" w:hAnsi="仿宋_GB2312" w:eastAsia="仿宋_GB2312" w:cs="仿宋_GB2312"/>
          <w:color w:val="auto"/>
          <w:sz w:val="32"/>
          <w:szCs w:val="32"/>
          <w:highlight w:val="none"/>
          <w:lang w:val="en-US" w:eastAsia="zh-CN"/>
        </w:rPr>
        <w:t>“云城区汽车购置补贴”</w:t>
      </w:r>
      <w:r>
        <w:rPr>
          <w:rStyle w:val="7"/>
          <w:rFonts w:hint="eastAsia" w:ascii="仿宋_GB2312" w:hAnsi="仿宋_GB2312" w:eastAsia="仿宋_GB2312" w:cs="仿宋_GB2312"/>
          <w:color w:val="auto"/>
          <w:sz w:val="32"/>
          <w:szCs w:val="32"/>
          <w:highlight w:val="none"/>
        </w:rPr>
        <w:t>资格券，</w:t>
      </w:r>
      <w:r>
        <w:rPr>
          <w:rFonts w:hint="eastAsia" w:ascii="仿宋_GB2312" w:hAnsi="仿宋_GB2312" w:eastAsia="仿宋_GB2312" w:cs="仿宋_GB2312"/>
          <w:color w:val="auto"/>
          <w:sz w:val="32"/>
          <w:szCs w:val="32"/>
          <w:highlight w:val="none"/>
          <w:lang w:eastAsia="zh-CN"/>
        </w:rPr>
        <w:t>并在指定时间内在</w:t>
      </w:r>
      <w:r>
        <w:rPr>
          <w:rFonts w:hint="eastAsia" w:ascii="仿宋_GB2312" w:hAnsi="仿宋_GB2312" w:eastAsia="仿宋_GB2312" w:cs="仿宋_GB2312"/>
          <w:color w:val="auto"/>
          <w:sz w:val="32"/>
          <w:szCs w:val="32"/>
          <w:highlight w:val="none"/>
          <w:lang w:val="en-US" w:eastAsia="zh-CN"/>
        </w:rPr>
        <w:t>汽车购置活动商户</w:t>
      </w:r>
      <w:r>
        <w:rPr>
          <w:rStyle w:val="7"/>
          <w:rFonts w:hint="eastAsia" w:ascii="仿宋_GB2312" w:hAnsi="仿宋_GB2312" w:eastAsia="仿宋_GB2312" w:cs="仿宋_GB2312"/>
          <w:color w:val="auto"/>
          <w:sz w:val="32"/>
          <w:szCs w:val="32"/>
          <w:highlight w:val="none"/>
        </w:rPr>
        <w:t>门店支付新车定金时，核销购车补贴资格券后</w:t>
      </w:r>
      <w:r>
        <w:rPr>
          <w:rFonts w:hint="eastAsia" w:ascii="仿宋_GB2312" w:hAnsi="仿宋_GB2312" w:eastAsia="仿宋_GB2312" w:cs="仿宋_GB2312"/>
          <w:color w:val="auto"/>
          <w:sz w:val="32"/>
          <w:szCs w:val="32"/>
          <w:highlight w:val="none"/>
          <w:lang w:eastAsia="zh-CN"/>
        </w:rPr>
        <w:t>才可</w:t>
      </w:r>
      <w:r>
        <w:rPr>
          <w:rStyle w:val="7"/>
          <w:rFonts w:hint="eastAsia" w:ascii="仿宋_GB2312" w:hAnsi="仿宋_GB2312" w:eastAsia="仿宋_GB2312" w:cs="仿宋_GB2312"/>
          <w:color w:val="auto"/>
          <w:sz w:val="32"/>
          <w:szCs w:val="32"/>
          <w:highlight w:val="none"/>
        </w:rPr>
        <w:t>获得补贴申请资格</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kern w:val="2"/>
          <w:sz w:val="32"/>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rPr>
        <w:t>（二）补贴材料上交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个人消费者</w:t>
      </w:r>
      <w:r>
        <w:rPr>
          <w:rFonts w:hint="eastAsia" w:ascii="仿宋_GB2312" w:hAnsi="仿宋_GB2312" w:eastAsia="仿宋_GB2312" w:cs="仿宋_GB2312"/>
          <w:color w:val="auto"/>
          <w:sz w:val="32"/>
          <w:szCs w:val="32"/>
          <w:highlight w:val="none"/>
        </w:rPr>
        <w:t>购买乘用车新车</w:t>
      </w:r>
      <w:r>
        <w:rPr>
          <w:rFonts w:hint="eastAsia" w:ascii="仿宋_GB2312" w:hAnsi="仿宋_GB2312" w:eastAsia="仿宋_GB2312" w:cs="仿宋_GB2312"/>
          <w:color w:val="auto"/>
          <w:sz w:val="32"/>
          <w:szCs w:val="32"/>
          <w:highlight w:val="none"/>
          <w:lang w:eastAsia="zh-CN"/>
        </w:rPr>
        <w:t>，并提供由主办单位制定的材料清单整理纸质材料交到指定部门</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eastAsia="zh-CN"/>
        </w:rPr>
        <w:t>补贴，审核通过的，按程序将购车补贴以消费券形式推送至申请人提供的本人已作实名认证的云闪付</w:t>
      </w:r>
      <w:r>
        <w:rPr>
          <w:rFonts w:hint="eastAsia" w:ascii="仿宋_GB2312" w:hAnsi="仿宋_GB2312" w:eastAsia="仿宋_GB2312" w:cs="仿宋_GB2312"/>
          <w:color w:val="auto"/>
          <w:sz w:val="32"/>
          <w:szCs w:val="32"/>
          <w:highlight w:val="none"/>
          <w:lang w:val="en-US" w:eastAsia="zh-CN"/>
        </w:rPr>
        <w:t>APP</w:t>
      </w:r>
      <w:r>
        <w:rPr>
          <w:rFonts w:hint="eastAsia" w:ascii="仿宋_GB2312" w:hAnsi="仿宋_GB2312" w:eastAsia="仿宋_GB2312" w:cs="仿宋_GB2312"/>
          <w:color w:val="auto"/>
          <w:sz w:val="32"/>
          <w:szCs w:val="32"/>
          <w:highlight w:val="none"/>
          <w:lang w:eastAsia="zh-CN"/>
        </w:rPr>
        <w:t>账户。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补贴申请材料：</w:t>
      </w:r>
      <w:r>
        <w:rPr>
          <w:rFonts w:hint="eastAsia" w:ascii="仿宋_GB2312" w:hAnsi="仿宋_GB2312" w:eastAsia="仿宋_GB2312" w:cs="仿宋_GB2312"/>
          <w:color w:val="auto"/>
          <w:sz w:val="32"/>
          <w:szCs w:val="32"/>
          <w:highlight w:val="none"/>
          <w:lang w:eastAsia="zh-CN"/>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①购车人身份证原件正、反面（人像面和国徽面）照片；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②申请人本人实名登记的云闪付</w:t>
      </w:r>
      <w:r>
        <w:rPr>
          <w:rFonts w:hint="eastAsia" w:ascii="仿宋_GB2312" w:hAnsi="仿宋_GB2312" w:eastAsia="仿宋_GB2312" w:cs="仿宋_GB2312"/>
          <w:color w:val="auto"/>
          <w:sz w:val="32"/>
          <w:szCs w:val="32"/>
          <w:highlight w:val="none"/>
          <w:lang w:val="en-US" w:eastAsia="zh-CN"/>
        </w:rPr>
        <w:t>APP账号信息，包括姓名、手机号码</w:t>
      </w:r>
      <w:r>
        <w:rPr>
          <w:rFonts w:hint="eastAsia" w:ascii="仿宋_GB2312" w:hAnsi="仿宋_GB2312" w:eastAsia="仿宋_GB2312" w:cs="仿宋_GB2312"/>
          <w:color w:val="auto"/>
          <w:sz w:val="32"/>
          <w:szCs w:val="32"/>
          <w:highlight w:val="none"/>
          <w:lang w:eastAsia="zh-CN"/>
        </w:rPr>
        <w:t>（接收消费券补贴用）；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③所购新车的《机动车销售统一发票》原件照片（销售企业开具的第一联“发票联”或电子发票（机动车销售统一发票），购车发票须为本人首次有效开具，重开、伪造的购车发票补贴资格不予认定）;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④所购新车行驶证原件（主、副页）照片（申报新能源的副页须有“新能源”标注）;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⑤所购新车《机动车登记证书》原件（第1、2页）照片；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⑥支付小票。</w:t>
      </w:r>
      <w:r>
        <w:rPr>
          <w:rFonts w:hint="eastAsia" w:ascii="仿宋_GB2312" w:hAnsi="仿宋_GB2312" w:eastAsia="仿宋_GB2312" w:cs="仿宋_GB2312"/>
          <w:color w:val="auto"/>
          <w:kern w:val="2"/>
          <w:sz w:val="32"/>
          <w:szCs w:val="32"/>
          <w:highlight w:val="none"/>
          <w:lang w:val="en-US" w:eastAsia="zh-CN"/>
        </w:rPr>
        <w:t xml:space="preserve"> </w:t>
      </w:r>
    </w:p>
    <w:p>
      <w:pPr>
        <w:widowControl/>
        <w:spacing w:line="60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eastAsia="zh-CN" w:bidi="ar"/>
        </w:rPr>
        <w:t>汽车购置活动商户于</w:t>
      </w:r>
      <w:r>
        <w:rPr>
          <w:rFonts w:hint="eastAsia" w:ascii="仿宋_GB2312" w:hAnsi="仿宋_GB2312" w:eastAsia="仿宋_GB2312" w:cs="仿宋_GB2312"/>
          <w:b w:val="0"/>
          <w:color w:val="auto"/>
          <w:sz w:val="32"/>
          <w:szCs w:val="32"/>
          <w:highlight w:val="none"/>
          <w:lang w:val="en-US" w:eastAsia="zh-CN" w:bidi="ar"/>
        </w:rPr>
        <w:t>4</w:t>
      </w:r>
      <w:r>
        <w:rPr>
          <w:rFonts w:ascii="仿宋_GB2312" w:hAnsi="仿宋_GB2312" w:eastAsia="仿宋_GB2312" w:cs="仿宋_GB2312"/>
          <w:b w:val="0"/>
          <w:color w:val="auto"/>
          <w:sz w:val="32"/>
          <w:szCs w:val="32"/>
          <w:highlight w:val="none"/>
          <w:lang w:bidi="ar"/>
        </w:rPr>
        <w:t>月</w:t>
      </w:r>
      <w:r>
        <w:rPr>
          <w:rFonts w:hint="eastAsia" w:ascii="仿宋_GB2312" w:hAnsi="仿宋_GB2312" w:eastAsia="仿宋_GB2312" w:cs="仿宋_GB2312"/>
          <w:b w:val="0"/>
          <w:color w:val="auto"/>
          <w:sz w:val="32"/>
          <w:szCs w:val="32"/>
          <w:highlight w:val="none"/>
          <w:lang w:val="en-US" w:eastAsia="zh-CN" w:bidi="ar"/>
        </w:rPr>
        <w:t>10日</w:t>
      </w:r>
      <w:r>
        <w:rPr>
          <w:rFonts w:hint="eastAsia" w:ascii="仿宋_GB2312" w:hAnsi="仿宋_GB2312" w:eastAsia="仿宋_GB2312" w:cs="仿宋_GB2312"/>
          <w:b w:val="0"/>
          <w:color w:val="auto"/>
          <w:sz w:val="32"/>
          <w:szCs w:val="32"/>
          <w:highlight w:val="none"/>
          <w:lang w:eastAsia="zh-CN" w:bidi="ar"/>
        </w:rPr>
        <w:t>前</w:t>
      </w:r>
      <w:r>
        <w:rPr>
          <w:rFonts w:ascii="仿宋_GB2312" w:hAnsi="仿宋_GB2312" w:eastAsia="仿宋_GB2312" w:cs="仿宋_GB2312"/>
          <w:b w:val="0"/>
          <w:color w:val="auto"/>
          <w:sz w:val="32"/>
          <w:szCs w:val="32"/>
          <w:highlight w:val="none"/>
          <w:lang w:bidi="ar"/>
        </w:rPr>
        <w:t>将</w:t>
      </w:r>
      <w:r>
        <w:rPr>
          <w:rFonts w:hint="eastAsia" w:ascii="仿宋_GB2312" w:hAnsi="仿宋_GB2312" w:eastAsia="仿宋_GB2312" w:cs="仿宋_GB2312"/>
          <w:b w:val="0"/>
          <w:color w:val="auto"/>
          <w:sz w:val="32"/>
          <w:szCs w:val="32"/>
          <w:highlight w:val="none"/>
          <w:lang w:bidi="ar"/>
        </w:rPr>
        <w:t>乘用车购车消费券</w:t>
      </w:r>
      <w:r>
        <w:rPr>
          <w:rFonts w:ascii="仿宋_GB2312" w:hAnsi="仿宋_GB2312" w:eastAsia="仿宋_GB2312" w:cs="仿宋_GB2312"/>
          <w:b w:val="0"/>
          <w:color w:val="auto"/>
          <w:sz w:val="32"/>
          <w:szCs w:val="32"/>
          <w:highlight w:val="none"/>
          <w:lang w:bidi="ar"/>
        </w:rPr>
        <w:t>活动台账（附件）汇总报送</w:t>
      </w:r>
      <w:r>
        <w:rPr>
          <w:rFonts w:hint="eastAsia" w:ascii="仿宋_GB2312" w:hAnsi="仿宋_GB2312" w:eastAsia="仿宋_GB2312" w:cs="仿宋_GB2312"/>
          <w:b w:val="0"/>
          <w:color w:val="auto"/>
          <w:sz w:val="32"/>
          <w:szCs w:val="32"/>
          <w:highlight w:val="none"/>
          <w:lang w:eastAsia="zh-CN" w:bidi="ar"/>
        </w:rPr>
        <w:t>区工信局</w:t>
      </w:r>
      <w:r>
        <w:rPr>
          <w:rFonts w:ascii="仿宋_GB2312" w:hAnsi="仿宋_GB2312" w:eastAsia="仿宋_GB2312" w:cs="仿宋_GB2312"/>
          <w:b w:val="0"/>
          <w:color w:val="auto"/>
          <w:sz w:val="32"/>
          <w:szCs w:val="32"/>
          <w:highlight w:val="none"/>
          <w:lang w:bidi="ar"/>
        </w:rPr>
        <w:t>委托的第三方审核服务机构。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kern w:val="2"/>
          <w:sz w:val="32"/>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rPr>
        <w:t>（三）补贴权益核销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个人消费者领取消费券（满200元立减40元消费券，共50张）后，可到加油、商超场景使用。单笔消费满200元可用，消费券可叠加使用，到承兑商家消费后出示云闪付APP付款码，商家使用活动专用设备扫码支付即可享受补贴优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kern w:val="2"/>
          <w:sz w:val="32"/>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rPr>
        <w:t>（四）承兑商家补贴申请</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bidi="ar"/>
        </w:rPr>
      </w:pPr>
      <w:r>
        <w:rPr>
          <w:rFonts w:hint="eastAsia" w:ascii="仿宋_GB2312" w:hAnsi="仿宋_GB2312" w:eastAsia="仿宋_GB2312" w:cs="仿宋_GB2312"/>
          <w:b w:val="0"/>
          <w:bCs w:val="0"/>
          <w:color w:val="auto"/>
          <w:sz w:val="32"/>
          <w:szCs w:val="32"/>
          <w:highlight w:val="none"/>
          <w:lang w:val="en-US" w:eastAsia="zh-CN"/>
        </w:rPr>
        <w:t>承兑商家根据已受理补贴的交易于2026年4月15日、5月15日、6月15日、7月15日前将补贴申请材料（包括开具抬头为“个人”的全额发票、支付小票）以纸质材料提交到第三方审计进行审核，</w:t>
      </w:r>
      <w:r>
        <w:rPr>
          <w:rFonts w:hint="eastAsia" w:ascii="仿宋_GB2312" w:hAnsi="仿宋_GB2312" w:eastAsia="仿宋_GB2312" w:cs="仿宋_GB2312"/>
          <w:b w:val="0"/>
          <w:bCs w:val="0"/>
          <w:color w:val="auto"/>
          <w:sz w:val="32"/>
          <w:szCs w:val="32"/>
          <w:highlight w:val="none"/>
          <w:lang w:bidi="ar"/>
        </w:rPr>
        <w:t>否则视为放弃补贴。审核通过的，</w:t>
      </w:r>
      <w:r>
        <w:rPr>
          <w:rFonts w:hint="eastAsia" w:ascii="仿宋_GB2312" w:hAnsi="仿宋_GB2312" w:eastAsia="仿宋_GB2312" w:cs="仿宋_GB2312"/>
          <w:b w:val="0"/>
          <w:bCs w:val="0"/>
          <w:color w:val="auto"/>
          <w:sz w:val="32"/>
          <w:szCs w:val="32"/>
          <w:highlight w:val="none"/>
          <w:lang w:eastAsia="zh-CN" w:bidi="ar"/>
        </w:rPr>
        <w:t>区工信局</w:t>
      </w:r>
      <w:r>
        <w:rPr>
          <w:rFonts w:hint="eastAsia" w:ascii="仿宋_GB2312" w:hAnsi="仿宋_GB2312" w:eastAsia="仿宋_GB2312" w:cs="仿宋_GB2312"/>
          <w:b w:val="0"/>
          <w:bCs w:val="0"/>
          <w:color w:val="auto"/>
          <w:sz w:val="32"/>
          <w:szCs w:val="32"/>
          <w:highlight w:val="none"/>
          <w:lang w:bidi="ar"/>
        </w:rPr>
        <w:t>会同财政部门按程序将</w:t>
      </w:r>
      <w:r>
        <w:rPr>
          <w:rFonts w:hint="eastAsia" w:ascii="仿宋_GB2312" w:hAnsi="仿宋_GB2312" w:eastAsia="仿宋_GB2312" w:cs="仿宋_GB2312"/>
          <w:b w:val="0"/>
          <w:bCs w:val="0"/>
          <w:color w:val="auto"/>
          <w:sz w:val="32"/>
          <w:szCs w:val="32"/>
          <w:highlight w:val="none"/>
          <w:lang w:val="en-US" w:eastAsia="zh-CN" w:bidi="ar"/>
        </w:rPr>
        <w:t>消费券补贴资金</w:t>
      </w:r>
      <w:r>
        <w:rPr>
          <w:rFonts w:hint="eastAsia" w:ascii="仿宋_GB2312" w:hAnsi="仿宋_GB2312" w:eastAsia="仿宋_GB2312" w:cs="仿宋_GB2312"/>
          <w:b w:val="0"/>
          <w:bCs w:val="0"/>
          <w:color w:val="auto"/>
          <w:sz w:val="32"/>
          <w:szCs w:val="32"/>
          <w:highlight w:val="none"/>
          <w:lang w:bidi="ar"/>
        </w:rPr>
        <w:t>拨付至</w:t>
      </w:r>
      <w:r>
        <w:rPr>
          <w:rFonts w:hint="eastAsia" w:ascii="仿宋_GB2312" w:hAnsi="仿宋_GB2312" w:eastAsia="仿宋_GB2312" w:cs="仿宋_GB2312"/>
          <w:b w:val="0"/>
          <w:bCs w:val="0"/>
          <w:color w:val="auto"/>
          <w:sz w:val="32"/>
          <w:szCs w:val="32"/>
          <w:highlight w:val="none"/>
          <w:lang w:eastAsia="zh-CN" w:bidi="ar"/>
        </w:rPr>
        <w:t>商家</w:t>
      </w:r>
      <w:r>
        <w:rPr>
          <w:rFonts w:hint="eastAsia" w:ascii="仿宋_GB2312" w:hAnsi="仿宋_GB2312" w:eastAsia="仿宋_GB2312" w:cs="仿宋_GB2312"/>
          <w:b w:val="0"/>
          <w:bCs w:val="0"/>
          <w:color w:val="auto"/>
          <w:sz w:val="32"/>
          <w:szCs w:val="32"/>
          <w:highlight w:val="none"/>
          <w:lang w:bidi="ar"/>
        </w:rPr>
        <w:t>提供的</w:t>
      </w:r>
      <w:r>
        <w:rPr>
          <w:rFonts w:hint="eastAsia" w:ascii="仿宋_GB2312" w:hAnsi="仿宋_GB2312" w:eastAsia="仿宋_GB2312" w:cs="仿宋_GB2312"/>
          <w:b w:val="0"/>
          <w:bCs w:val="0"/>
          <w:color w:val="auto"/>
          <w:sz w:val="32"/>
          <w:szCs w:val="32"/>
          <w:highlight w:val="none"/>
          <w:lang w:eastAsia="zh-CN" w:bidi="ar"/>
        </w:rPr>
        <w:t>对公</w:t>
      </w:r>
      <w:r>
        <w:rPr>
          <w:rFonts w:hint="eastAsia" w:ascii="仿宋_GB2312" w:hAnsi="仿宋_GB2312" w:eastAsia="仿宋_GB2312" w:cs="仿宋_GB2312"/>
          <w:b w:val="0"/>
          <w:bCs w:val="0"/>
          <w:color w:val="auto"/>
          <w:sz w:val="32"/>
          <w:szCs w:val="32"/>
          <w:highlight w:val="none"/>
          <w:lang w:bidi="ar"/>
        </w:rPr>
        <w:t>账户。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七、</w:t>
      </w:r>
      <w:r>
        <w:rPr>
          <w:rFonts w:hint="eastAsia" w:ascii="黑体" w:hAnsi="黑体" w:eastAsia="黑体" w:cs="黑体"/>
          <w:b w:val="0"/>
          <w:bCs w:val="0"/>
          <w:color w:val="auto"/>
          <w:sz w:val="32"/>
          <w:szCs w:val="32"/>
          <w:highlight w:val="none"/>
        </w:rPr>
        <w:t>活动</w:t>
      </w:r>
      <w:r>
        <w:rPr>
          <w:rFonts w:hint="eastAsia" w:ascii="黑体" w:hAnsi="黑体" w:eastAsia="黑体" w:cs="黑体"/>
          <w:b w:val="0"/>
          <w:bCs w:val="0"/>
          <w:color w:val="auto"/>
          <w:sz w:val="32"/>
          <w:szCs w:val="32"/>
          <w:highlight w:val="none"/>
          <w:lang w:eastAsia="zh-CN"/>
        </w:rPr>
        <w:t>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本次活动资金沿用前期</w:t>
      </w:r>
      <w:r>
        <w:rPr>
          <w:rFonts w:hint="eastAsia" w:ascii="仿宋_GB2312" w:hAnsi="仿宋_GB2312" w:eastAsia="仿宋_GB2312" w:cs="仿宋_GB2312"/>
          <w:color w:val="auto"/>
          <w:sz w:val="32"/>
          <w:szCs w:val="32"/>
          <w:highlight w:val="none"/>
          <w:lang w:val="en-US" w:eastAsia="zh-CN"/>
        </w:rPr>
        <w:t>开展的《“活力云城、悦享暖冬”专项促消费活动方案》中剩余未使用的区财政专用资金，</w:t>
      </w:r>
      <w:r>
        <w:rPr>
          <w:rFonts w:hint="eastAsia" w:ascii="仿宋_GB2312" w:hAnsi="仿宋_GB2312" w:eastAsia="仿宋_GB2312" w:cs="仿宋_GB2312"/>
          <w:color w:val="auto"/>
          <w:kern w:val="2"/>
          <w:sz w:val="32"/>
          <w:szCs w:val="32"/>
          <w:highlight w:val="none"/>
          <w:lang w:val="en-US" w:eastAsia="zh-CN"/>
        </w:rPr>
        <w:t>资金总额为48万元</w:t>
      </w:r>
      <w:r>
        <w:rPr>
          <w:rFonts w:hint="eastAsia" w:ascii="仿宋_GB2312" w:hAnsi="仿宋_GB2312" w:eastAsia="仿宋_GB2312" w:cs="仿宋_GB2312"/>
          <w:color w:val="auto"/>
          <w:kern w:val="2"/>
          <w:sz w:val="32"/>
          <w:szCs w:val="32"/>
          <w:highlight w:val="none"/>
          <w:lang w:eastAsia="zh-CN"/>
        </w:rPr>
        <w:t>。</w:t>
      </w:r>
    </w:p>
    <w:p>
      <w:pPr>
        <w:keepNext w:val="0"/>
        <w:keepLines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如果总体额度使用完毕，由</w:t>
      </w:r>
      <w:r>
        <w:rPr>
          <w:rFonts w:hint="eastAsia" w:ascii="仿宋_GB2312" w:hAnsi="仿宋_GB2312" w:eastAsia="仿宋_GB2312" w:cs="仿宋_GB2312"/>
          <w:color w:val="auto"/>
          <w:sz w:val="32"/>
          <w:szCs w:val="32"/>
          <w:highlight w:val="none"/>
          <w:lang w:eastAsia="zh-CN"/>
        </w:rPr>
        <w:t>区工信局</w:t>
      </w:r>
      <w:r>
        <w:rPr>
          <w:rFonts w:hint="eastAsia" w:ascii="仿宋_GB2312" w:hAnsi="仿宋_GB2312" w:eastAsia="仿宋_GB2312" w:cs="仿宋_GB2312"/>
          <w:color w:val="auto"/>
          <w:sz w:val="32"/>
          <w:szCs w:val="32"/>
          <w:highlight w:val="none"/>
        </w:rPr>
        <w:t>及时发布公告结束</w:t>
      </w:r>
      <w:r>
        <w:rPr>
          <w:rFonts w:hint="eastAsia" w:ascii="仿宋_GB2312" w:hAnsi="仿宋_GB2312" w:eastAsia="仿宋_GB2312" w:cs="仿宋_GB2312"/>
          <w:color w:val="auto"/>
          <w:sz w:val="32"/>
          <w:szCs w:val="32"/>
          <w:highlight w:val="none"/>
          <w:lang w:eastAsia="zh-CN"/>
        </w:rPr>
        <w:t>本次</w:t>
      </w:r>
      <w:r>
        <w:rPr>
          <w:rFonts w:hint="eastAsia" w:ascii="仿宋_GB2312" w:hAnsi="仿宋_GB2312" w:eastAsia="仿宋_GB2312" w:cs="仿宋_GB2312"/>
          <w:color w:val="auto"/>
          <w:sz w:val="32"/>
          <w:szCs w:val="32"/>
          <w:highlight w:val="none"/>
        </w:rPr>
        <w:t>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八、消费券派放模式</w:t>
      </w:r>
    </w:p>
    <w:tbl>
      <w:tblPr>
        <w:tblStyle w:val="6"/>
        <w:tblW w:w="89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6"/>
        <w:gridCol w:w="1185"/>
        <w:gridCol w:w="1500"/>
        <w:gridCol w:w="1800"/>
        <w:gridCol w:w="1365"/>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活动类型</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活动总金额（万元）</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1"/>
                <w:szCs w:val="21"/>
                <w:highlight w:val="none"/>
                <w:u w:val="none"/>
                <w:lang w:eastAsia="zh-CN"/>
              </w:rPr>
            </w:pPr>
            <w:r>
              <w:rPr>
                <w:rFonts w:hint="eastAsia" w:ascii="方正仿宋_GB2312" w:hAnsi="方正仿宋_GB2312" w:eastAsia="方正仿宋_GB2312" w:cs="方正仿宋_GB2312"/>
                <w:b/>
                <w:bCs/>
                <w:i w:val="0"/>
                <w:iCs w:val="0"/>
                <w:color w:val="auto"/>
                <w:sz w:val="21"/>
                <w:szCs w:val="21"/>
                <w:highlight w:val="none"/>
                <w:u w:val="none"/>
                <w:lang w:eastAsia="zh-CN"/>
              </w:rPr>
              <w:t>消费券面值</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1"/>
                <w:szCs w:val="21"/>
                <w:highlight w:val="none"/>
                <w:u w:val="none"/>
                <w:lang w:eastAsia="zh-CN"/>
              </w:rPr>
            </w:pPr>
            <w:r>
              <w:rPr>
                <w:rFonts w:hint="eastAsia" w:ascii="方正仿宋_GB2312" w:hAnsi="方正仿宋_GB2312" w:eastAsia="方正仿宋_GB2312" w:cs="方正仿宋_GB2312"/>
                <w:b/>
                <w:bCs/>
                <w:i w:val="0"/>
                <w:iCs w:val="0"/>
                <w:color w:val="auto"/>
                <w:sz w:val="21"/>
                <w:szCs w:val="21"/>
                <w:highlight w:val="none"/>
                <w:u w:val="none"/>
                <w:lang w:eastAsia="zh-CN"/>
              </w:rPr>
              <w:t>个人消费者补贴面值</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票券总张数</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汽车购新赠加油、商超消费券</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sz w:val="21"/>
                <w:szCs w:val="21"/>
                <w:highlight w:val="none"/>
                <w:u w:val="none"/>
                <w:lang w:val="en-US"/>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48</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z w:val="21"/>
                <w:szCs w:val="21"/>
                <w:highlight w:val="none"/>
                <w:u w:val="none"/>
                <w:lang w:val="en-US" w:eastAsia="zh-CN"/>
              </w:rPr>
            </w:pPr>
            <w:r>
              <w:rPr>
                <w:rFonts w:hint="eastAsia" w:ascii="方正仿宋_GB2312" w:hAnsi="方正仿宋_GB2312" w:eastAsia="方正仿宋_GB2312" w:cs="方正仿宋_GB2312"/>
                <w:i w:val="0"/>
                <w:iCs w:val="0"/>
                <w:color w:val="auto"/>
                <w:sz w:val="21"/>
                <w:szCs w:val="21"/>
                <w:highlight w:val="none"/>
                <w:u w:val="none"/>
                <w:lang w:val="en-US" w:eastAsia="zh-CN"/>
              </w:rPr>
              <w:t>满200元立减40元</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z w:val="21"/>
                <w:szCs w:val="21"/>
                <w:highlight w:val="none"/>
                <w:u w:val="none"/>
                <w:lang w:val="en-US" w:eastAsia="zh-CN"/>
              </w:rPr>
            </w:pPr>
            <w:r>
              <w:rPr>
                <w:rFonts w:hint="eastAsia" w:ascii="方正仿宋_GB2312" w:hAnsi="方正仿宋_GB2312" w:eastAsia="方正仿宋_GB2312" w:cs="方正仿宋_GB2312"/>
                <w:i w:val="0"/>
                <w:iCs w:val="0"/>
                <w:color w:val="auto"/>
                <w:sz w:val="21"/>
                <w:szCs w:val="21"/>
                <w:highlight w:val="none"/>
                <w:u w:val="none"/>
                <w:lang w:val="en-US" w:eastAsia="zh-CN"/>
              </w:rPr>
              <w:t>消费券补贴2000元/人，共50张/人</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lang w:val="en-US" w:eastAsia="zh-CN"/>
              </w:rPr>
            </w:pPr>
            <w:r>
              <w:rPr>
                <w:rFonts w:hint="eastAsia" w:ascii="方正仿宋_GB2312" w:hAnsi="方正仿宋_GB2312" w:eastAsia="方正仿宋_GB2312" w:cs="方正仿宋_GB2312"/>
                <w:i w:val="0"/>
                <w:iCs w:val="0"/>
                <w:color w:val="auto"/>
                <w:sz w:val="21"/>
                <w:szCs w:val="21"/>
                <w:highlight w:val="none"/>
                <w:u w:val="none"/>
                <w:lang w:eastAsia="zh-CN"/>
              </w:rPr>
              <w:t>总资金共</w:t>
            </w:r>
            <w:r>
              <w:rPr>
                <w:rFonts w:hint="eastAsia" w:ascii="方正仿宋_GB2312" w:hAnsi="方正仿宋_GB2312" w:eastAsia="方正仿宋_GB2312" w:cs="方正仿宋_GB2312"/>
                <w:i w:val="0"/>
                <w:iCs w:val="0"/>
                <w:color w:val="auto"/>
                <w:sz w:val="21"/>
                <w:szCs w:val="21"/>
                <w:highlight w:val="none"/>
                <w:u w:val="none"/>
                <w:lang w:val="en-US" w:eastAsia="zh-CN"/>
              </w:rPr>
              <w:t>12000张消费券，共计240个名额。</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消费券有效期为获取之日起至6月30日有效，逾期不使用的视为自动放弃名额。</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九、职责分工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（一）区工信局。</w:t>
      </w:r>
      <w:r>
        <w:rPr>
          <w:rFonts w:hint="eastAsia" w:ascii="仿宋_GB2312" w:hAnsi="仿宋_GB2312" w:eastAsia="仿宋_GB2312" w:cs="仿宋_GB2312"/>
          <w:color w:val="auto"/>
          <w:sz w:val="32"/>
          <w:szCs w:val="32"/>
          <w:highlight w:val="none"/>
          <w:lang w:val="en-US" w:eastAsia="zh-CN"/>
        </w:rPr>
        <w:t>负责总体组织协调，组织开展活动，组织补贴对象区内查重。会同云城区财政局对补贴资金使用进行监督管理，协调公安、税务等部门进行数据对碰审核。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（二）区委宣传部。</w:t>
      </w:r>
      <w:r>
        <w:rPr>
          <w:rFonts w:hint="eastAsia" w:ascii="仿宋_GB2312" w:hAnsi="仿宋_GB2312" w:eastAsia="仿宋_GB2312" w:cs="仿宋_GB2312"/>
          <w:color w:val="auto"/>
          <w:sz w:val="32"/>
          <w:szCs w:val="32"/>
          <w:highlight w:val="none"/>
          <w:lang w:val="en-US" w:eastAsia="zh-CN"/>
        </w:rPr>
        <w:t>配合做好宣传工作。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（三）区财政局。</w:t>
      </w:r>
      <w:r>
        <w:rPr>
          <w:rFonts w:hint="eastAsia" w:ascii="仿宋_GB2312" w:hAnsi="仿宋_GB2312" w:eastAsia="仿宋_GB2312" w:cs="仿宋_GB2312"/>
          <w:color w:val="auto"/>
          <w:sz w:val="32"/>
          <w:szCs w:val="32"/>
          <w:highlight w:val="none"/>
          <w:lang w:val="en-US" w:eastAsia="zh-CN"/>
        </w:rPr>
        <w:t>负责配合做好财政资金下达和清算等资金管理工作，根据需要开展绩效管理和财会监督工作。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（四）市公安局云城分局。</w:t>
      </w:r>
      <w:r>
        <w:rPr>
          <w:rFonts w:hint="eastAsia" w:ascii="仿宋_GB2312" w:hAnsi="仿宋_GB2312" w:eastAsia="仿宋_GB2312" w:cs="仿宋_GB2312"/>
          <w:color w:val="auto"/>
          <w:sz w:val="32"/>
          <w:szCs w:val="32"/>
          <w:highlight w:val="none"/>
          <w:lang w:val="en-US" w:eastAsia="zh-CN"/>
        </w:rPr>
        <w:t>强化与区工信局、市场监管局协作配合，按行刑衔接工作规定接收违法犯罪线索。组织做好骗取补贴资金线索核查、案件侦办等工作，依法打击相关违法犯罪行为。配合开展人员和车辆登记信息审核。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（五）区市场监管局。</w:t>
      </w:r>
      <w:r>
        <w:rPr>
          <w:rFonts w:hint="eastAsia" w:ascii="仿宋_GB2312" w:hAnsi="仿宋_GB2312" w:eastAsia="仿宋_GB2312" w:cs="仿宋_GB2312"/>
          <w:color w:val="auto"/>
          <w:sz w:val="32"/>
          <w:szCs w:val="32"/>
          <w:highlight w:val="none"/>
          <w:lang w:val="en-US" w:eastAsia="zh-CN"/>
        </w:rPr>
        <w:t>负责加强产品质量和价格监管，依法查处产品质量、价格欺诈等市场监管领域方面的违法违规行为，切实维护消费者合法权益。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（六）区税务局。</w:t>
      </w:r>
      <w:r>
        <w:rPr>
          <w:rFonts w:hint="eastAsia" w:ascii="仿宋_GB2312" w:hAnsi="仿宋_GB2312" w:eastAsia="仿宋_GB2312" w:cs="仿宋_GB2312"/>
          <w:color w:val="auto"/>
          <w:sz w:val="32"/>
          <w:szCs w:val="32"/>
          <w:highlight w:val="none"/>
          <w:lang w:val="en-US" w:eastAsia="zh-CN"/>
        </w:rPr>
        <w:t>负责配合开展发票信息审核。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本方案由区工信局负责解释。</w:t>
      </w:r>
    </w:p>
    <w:p>
      <w:pPr>
        <w:rPr>
          <w:rFonts w:hint="eastAsia"/>
          <w:color w:val="auto"/>
        </w:rPr>
      </w:pPr>
    </w:p>
    <w:p>
      <w:pPr>
        <w:pStyle w:val="2"/>
        <w:rPr>
          <w:rFonts w:hint="eastAsia"/>
          <w:color w:val="auto"/>
        </w:rPr>
        <w:sectPr>
          <w:footerReference r:id="rId3" w:type="default"/>
          <w:pgSz w:w="11907" w:h="16840"/>
          <w:pgMar w:top="1985" w:right="1418" w:bottom="1418" w:left="1418" w:header="851" w:footer="992" w:gutter="0"/>
          <w:pgNumType w:fmt="decimal" w:start="1"/>
          <w:cols w:space="720" w:num="1"/>
          <w:docGrid w:type="lines" w:linePitch="312" w:charSpace="0"/>
        </w:sectPr>
      </w:pPr>
      <w:r>
        <w:rPr>
          <w:rFonts w:hint="eastAsia" w:ascii="仿宋_GB2312" w:hAnsi="仿宋_GB2312" w:eastAsia="仿宋_GB2312" w:cs="仿宋_GB2312"/>
          <w:color w:val="auto"/>
          <w:kern w:val="0"/>
          <w:sz w:val="32"/>
          <w:szCs w:val="32"/>
          <w:highlight w:val="none"/>
          <w:lang w:bidi="ar"/>
        </w:rPr>
        <w:t>附件：乘用车购车消费券活动台账</w:t>
      </w:r>
    </w:p>
    <w:p>
      <w:pPr>
        <w:pStyle w:val="2"/>
        <w:rPr>
          <w:rFonts w:hint="eastAsia" w:ascii="黑体" w:hAnsi="黑体" w:eastAsia="黑体" w:cs="黑体"/>
          <w:b w:val="0"/>
          <w:bCs/>
          <w:color w:val="auto"/>
          <w:sz w:val="30"/>
          <w:szCs w:val="30"/>
          <w:lang w:eastAsia="zh-CN"/>
        </w:rPr>
      </w:pPr>
      <w:r>
        <w:rPr>
          <w:rFonts w:hint="eastAsia" w:ascii="黑体" w:hAnsi="黑体" w:eastAsia="黑体" w:cs="黑体"/>
          <w:b w:val="0"/>
          <w:bCs/>
          <w:color w:val="auto"/>
          <w:sz w:val="30"/>
          <w:szCs w:val="30"/>
          <w:lang w:eastAsia="zh-CN"/>
        </w:rPr>
        <w:t>附件：</w:t>
      </w:r>
      <w:r>
        <w:rPr>
          <w:rFonts w:hint="eastAsia" w:ascii="黑体" w:hAnsi="黑体" w:eastAsia="黑体" w:cs="黑体"/>
          <w:b w:val="0"/>
          <w:bCs/>
          <w:color w:val="auto"/>
          <w:kern w:val="0"/>
          <w:sz w:val="30"/>
          <w:szCs w:val="30"/>
          <w:highlight w:val="none"/>
          <w:lang w:bidi="ar"/>
        </w:rPr>
        <w:t>乘用车购车消费券活动台账</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7"/>
        <w:gridCol w:w="527"/>
        <w:gridCol w:w="1151"/>
        <w:gridCol w:w="1151"/>
        <w:gridCol w:w="1330"/>
        <w:gridCol w:w="1330"/>
        <w:gridCol w:w="1057"/>
        <w:gridCol w:w="1057"/>
        <w:gridCol w:w="1057"/>
        <w:gridCol w:w="1057"/>
        <w:gridCol w:w="1057"/>
        <w:gridCol w:w="1057"/>
        <w:gridCol w:w="1058"/>
        <w:gridCol w:w="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u w:val="none"/>
              </w:rPr>
            </w:pPr>
            <w:r>
              <w:rPr>
                <w:rFonts w:hint="eastAsia" w:ascii="宋体" w:hAnsi="宋体" w:eastAsia="宋体" w:cs="宋体"/>
                <w:b/>
                <w:i w:val="0"/>
                <w:color w:val="auto"/>
                <w:kern w:val="0"/>
                <w:sz w:val="40"/>
                <w:szCs w:val="40"/>
                <w:u w:val="none"/>
                <w:lang w:val="en-US" w:eastAsia="zh-CN" w:bidi="ar"/>
              </w:rPr>
              <w:t>乘用车购新消费券活动台账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86" w:type="pct"/>
            <w:tcBorders>
              <w:top w:val="nil"/>
              <w:left w:val="nil"/>
              <w:bottom w:val="nil"/>
              <w:right w:val="nil"/>
            </w:tcBorders>
            <w:noWrap/>
            <w:vAlign w:val="center"/>
          </w:tcPr>
          <w:p>
            <w:pPr>
              <w:jc w:val="center"/>
              <w:rPr>
                <w:rFonts w:hint="eastAsia" w:ascii="宋体" w:hAnsi="宋体" w:eastAsia="宋体" w:cs="宋体"/>
                <w:i w:val="0"/>
                <w:color w:val="auto"/>
                <w:sz w:val="24"/>
                <w:szCs w:val="24"/>
                <w:u w:val="none"/>
              </w:rPr>
            </w:pPr>
          </w:p>
        </w:tc>
        <w:tc>
          <w:tcPr>
            <w:tcW w:w="186" w:type="pct"/>
            <w:tcBorders>
              <w:top w:val="nil"/>
              <w:left w:val="nil"/>
              <w:bottom w:val="nil"/>
              <w:right w:val="nil"/>
            </w:tcBorders>
            <w:noWrap/>
            <w:vAlign w:val="center"/>
          </w:tcPr>
          <w:p>
            <w:pPr>
              <w:jc w:val="center"/>
              <w:rPr>
                <w:rFonts w:hint="eastAsia" w:ascii="宋体" w:hAnsi="宋体" w:eastAsia="宋体" w:cs="宋体"/>
                <w:i w:val="0"/>
                <w:color w:val="auto"/>
                <w:sz w:val="24"/>
                <w:szCs w:val="24"/>
                <w:u w:val="none"/>
              </w:rPr>
            </w:pPr>
          </w:p>
        </w:tc>
        <w:tc>
          <w:tcPr>
            <w:tcW w:w="406" w:type="pct"/>
            <w:tcBorders>
              <w:top w:val="nil"/>
              <w:left w:val="nil"/>
              <w:bottom w:val="nil"/>
              <w:right w:val="nil"/>
            </w:tcBorders>
            <w:noWrap/>
            <w:vAlign w:val="center"/>
          </w:tcPr>
          <w:p>
            <w:pPr>
              <w:jc w:val="center"/>
              <w:rPr>
                <w:rFonts w:hint="eastAsia" w:ascii="宋体" w:hAnsi="宋体" w:eastAsia="宋体" w:cs="宋体"/>
                <w:i w:val="0"/>
                <w:color w:val="auto"/>
                <w:sz w:val="24"/>
                <w:szCs w:val="24"/>
                <w:u w:val="none"/>
              </w:rPr>
            </w:pPr>
          </w:p>
        </w:tc>
        <w:tc>
          <w:tcPr>
            <w:tcW w:w="406" w:type="pct"/>
            <w:tcBorders>
              <w:top w:val="nil"/>
              <w:left w:val="nil"/>
              <w:bottom w:val="nil"/>
              <w:right w:val="nil"/>
            </w:tcBorders>
            <w:noWrap w:val="0"/>
            <w:vAlign w:val="center"/>
          </w:tcPr>
          <w:p>
            <w:pPr>
              <w:jc w:val="center"/>
              <w:rPr>
                <w:rFonts w:hint="eastAsia" w:ascii="宋体" w:hAnsi="宋体" w:eastAsia="宋体" w:cs="宋体"/>
                <w:i w:val="0"/>
                <w:color w:val="auto"/>
                <w:sz w:val="24"/>
                <w:szCs w:val="24"/>
                <w:u w:val="none"/>
              </w:rPr>
            </w:pPr>
          </w:p>
        </w:tc>
        <w:tc>
          <w:tcPr>
            <w:tcW w:w="469" w:type="pct"/>
            <w:tcBorders>
              <w:top w:val="nil"/>
              <w:left w:val="nil"/>
              <w:bottom w:val="nil"/>
              <w:right w:val="nil"/>
            </w:tcBorders>
            <w:noWrap w:val="0"/>
            <w:vAlign w:val="center"/>
          </w:tcPr>
          <w:p>
            <w:pPr>
              <w:jc w:val="center"/>
              <w:rPr>
                <w:rFonts w:hint="eastAsia" w:ascii="宋体" w:hAnsi="宋体" w:eastAsia="宋体" w:cs="宋体"/>
                <w:i w:val="0"/>
                <w:color w:val="auto"/>
                <w:sz w:val="24"/>
                <w:szCs w:val="24"/>
                <w:u w:val="none"/>
              </w:rPr>
            </w:pPr>
          </w:p>
        </w:tc>
        <w:tc>
          <w:tcPr>
            <w:tcW w:w="469" w:type="pct"/>
            <w:tcBorders>
              <w:top w:val="nil"/>
              <w:left w:val="nil"/>
              <w:bottom w:val="nil"/>
              <w:right w:val="nil"/>
            </w:tcBorders>
            <w:noWrap/>
            <w:vAlign w:val="center"/>
          </w:tcPr>
          <w:p>
            <w:pPr>
              <w:jc w:val="center"/>
              <w:rPr>
                <w:rFonts w:hint="eastAsia" w:ascii="宋体" w:hAnsi="宋体" w:eastAsia="宋体" w:cs="宋体"/>
                <w:i w:val="0"/>
                <w:color w:val="auto"/>
                <w:sz w:val="24"/>
                <w:szCs w:val="24"/>
                <w:u w:val="none"/>
              </w:rPr>
            </w:pPr>
          </w:p>
        </w:tc>
        <w:tc>
          <w:tcPr>
            <w:tcW w:w="373" w:type="pct"/>
            <w:tcBorders>
              <w:top w:val="nil"/>
              <w:left w:val="nil"/>
              <w:bottom w:val="nil"/>
              <w:right w:val="nil"/>
            </w:tcBorders>
            <w:noWrap/>
            <w:vAlign w:val="center"/>
          </w:tcPr>
          <w:p>
            <w:pPr>
              <w:jc w:val="center"/>
              <w:rPr>
                <w:rFonts w:hint="eastAsia" w:ascii="宋体" w:hAnsi="宋体" w:eastAsia="宋体" w:cs="宋体"/>
                <w:i w:val="0"/>
                <w:color w:val="auto"/>
                <w:sz w:val="24"/>
                <w:szCs w:val="24"/>
                <w:u w:val="none"/>
              </w:rPr>
            </w:pPr>
          </w:p>
        </w:tc>
        <w:tc>
          <w:tcPr>
            <w:tcW w:w="373" w:type="pct"/>
            <w:tcBorders>
              <w:top w:val="nil"/>
              <w:left w:val="nil"/>
              <w:bottom w:val="nil"/>
              <w:right w:val="nil"/>
            </w:tcBorders>
            <w:noWrap/>
            <w:vAlign w:val="center"/>
          </w:tcPr>
          <w:p>
            <w:pPr>
              <w:jc w:val="center"/>
              <w:rPr>
                <w:rFonts w:hint="eastAsia" w:ascii="宋体" w:hAnsi="宋体" w:eastAsia="宋体" w:cs="宋体"/>
                <w:i w:val="0"/>
                <w:color w:val="auto"/>
                <w:sz w:val="24"/>
                <w:szCs w:val="24"/>
                <w:u w:val="none"/>
              </w:rPr>
            </w:pPr>
          </w:p>
        </w:tc>
        <w:tc>
          <w:tcPr>
            <w:tcW w:w="373" w:type="pct"/>
            <w:tcBorders>
              <w:top w:val="nil"/>
              <w:left w:val="nil"/>
              <w:bottom w:val="nil"/>
              <w:right w:val="nil"/>
            </w:tcBorders>
            <w:noWrap/>
            <w:vAlign w:val="center"/>
          </w:tcPr>
          <w:p>
            <w:pPr>
              <w:jc w:val="center"/>
              <w:rPr>
                <w:rFonts w:hint="eastAsia" w:ascii="宋体" w:hAnsi="宋体" w:eastAsia="宋体" w:cs="宋体"/>
                <w:i w:val="0"/>
                <w:color w:val="auto"/>
                <w:sz w:val="24"/>
                <w:szCs w:val="24"/>
                <w:u w:val="none"/>
              </w:rPr>
            </w:pPr>
          </w:p>
        </w:tc>
        <w:tc>
          <w:tcPr>
            <w:tcW w:w="373" w:type="pct"/>
            <w:tcBorders>
              <w:top w:val="nil"/>
              <w:left w:val="nil"/>
              <w:bottom w:val="nil"/>
              <w:right w:val="nil"/>
            </w:tcBorders>
            <w:noWrap w:val="0"/>
            <w:vAlign w:val="center"/>
          </w:tcPr>
          <w:p>
            <w:pPr>
              <w:rPr>
                <w:rFonts w:hint="eastAsia" w:ascii="宋体" w:hAnsi="宋体" w:eastAsia="宋体" w:cs="宋体"/>
                <w:i w:val="0"/>
                <w:color w:val="auto"/>
                <w:sz w:val="24"/>
                <w:szCs w:val="24"/>
                <w:u w:val="none"/>
              </w:rPr>
            </w:pPr>
          </w:p>
        </w:tc>
        <w:tc>
          <w:tcPr>
            <w:tcW w:w="373" w:type="pct"/>
            <w:tcBorders>
              <w:top w:val="nil"/>
              <w:left w:val="nil"/>
              <w:bottom w:val="nil"/>
              <w:right w:val="nil"/>
            </w:tcBorders>
            <w:noWrap/>
            <w:vAlign w:val="center"/>
          </w:tcPr>
          <w:p>
            <w:pPr>
              <w:jc w:val="center"/>
              <w:rPr>
                <w:rFonts w:hint="eastAsia" w:ascii="宋体" w:hAnsi="宋体" w:eastAsia="宋体" w:cs="宋体"/>
                <w:i w:val="0"/>
                <w:color w:val="auto"/>
                <w:sz w:val="24"/>
                <w:szCs w:val="24"/>
                <w:u w:val="none"/>
              </w:rPr>
            </w:pPr>
          </w:p>
        </w:tc>
        <w:tc>
          <w:tcPr>
            <w:tcW w:w="373" w:type="pct"/>
            <w:tcBorders>
              <w:top w:val="nil"/>
              <w:left w:val="nil"/>
              <w:bottom w:val="nil"/>
              <w:right w:val="nil"/>
            </w:tcBorders>
            <w:noWrap/>
            <w:vAlign w:val="center"/>
          </w:tcPr>
          <w:p>
            <w:pPr>
              <w:jc w:val="right"/>
              <w:rPr>
                <w:rFonts w:hint="eastAsia" w:ascii="宋体" w:hAnsi="宋体" w:eastAsia="宋体" w:cs="宋体"/>
                <w:i w:val="0"/>
                <w:color w:val="auto"/>
                <w:sz w:val="24"/>
                <w:szCs w:val="24"/>
                <w:u w:val="none"/>
              </w:rPr>
            </w:pPr>
          </w:p>
        </w:tc>
        <w:tc>
          <w:tcPr>
            <w:tcW w:w="373" w:type="pct"/>
            <w:tcBorders>
              <w:top w:val="nil"/>
              <w:left w:val="nil"/>
              <w:bottom w:val="nil"/>
              <w:right w:val="nil"/>
            </w:tcBorders>
            <w:noWrap/>
            <w:vAlign w:val="center"/>
          </w:tcPr>
          <w:p>
            <w:pPr>
              <w:jc w:val="right"/>
              <w:rPr>
                <w:rFonts w:hint="eastAsia" w:ascii="宋体" w:hAnsi="宋体" w:eastAsia="宋体" w:cs="宋体"/>
                <w:i w:val="0"/>
                <w:color w:val="auto"/>
                <w:sz w:val="24"/>
                <w:szCs w:val="24"/>
                <w:u w:val="none"/>
              </w:rPr>
            </w:pPr>
          </w:p>
        </w:tc>
        <w:tc>
          <w:tcPr>
            <w:tcW w:w="262" w:type="pct"/>
            <w:tcBorders>
              <w:top w:val="nil"/>
              <w:left w:val="nil"/>
              <w:bottom w:val="nil"/>
              <w:right w:val="nil"/>
            </w:tcBorders>
            <w:noWrap/>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序号</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月份</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企业名称（全称）</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购车人姓名</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购车人身份证号码</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购车人手机号码</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新车类型</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新车辆品牌及型号</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新车注册登记日期</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新车销售发票号码</w:t>
            </w:r>
          </w:p>
        </w:tc>
        <w:tc>
          <w:tcPr>
            <w:tcW w:w="37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新车销售发票日期</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新车销售发票含税金额</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价格档次</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消费者可申请补贴金额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8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8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8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8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8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8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8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8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i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方正楷体_GB2312">
    <w:altName w:val="楷体_GB2312"/>
    <w:panose1 w:val="02000000000000000000"/>
    <w:charset w:val="00"/>
    <w:family w:val="auto"/>
    <w:pitch w:val="default"/>
    <w:sig w:usb0="00000000" w:usb1="00000000" w:usb2="00000012" w:usb3="00000000" w:csb0="00040001" w:csb1="00000000"/>
  </w:font>
  <w:font w:name="Microsoft YaHei UI">
    <w:altName w:val="微软雅黑"/>
    <w:panose1 w:val="020B0503020204020204"/>
    <w:charset w:val="00"/>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00"/>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FD256"/>
    <w:multiLevelType w:val="singleLevel"/>
    <w:tmpl w:val="BECFD256"/>
    <w:lvl w:ilvl="0" w:tentative="0">
      <w:start w:val="1"/>
      <w:numFmt w:val="chineseCounting"/>
      <w:suff w:val="nothing"/>
      <w:lvlText w:val="（%1）"/>
      <w:lvlJc w:val="left"/>
      <w:rPr>
        <w:rFonts w:hint="eastAsia"/>
      </w:rPr>
    </w:lvl>
  </w:abstractNum>
  <w:abstractNum w:abstractNumId="1">
    <w:nsid w:val="FE4A8E5D"/>
    <w:multiLevelType w:val="singleLevel"/>
    <w:tmpl w:val="FE4A8E5D"/>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364FB"/>
    <w:rsid w:val="000E5D71"/>
    <w:rsid w:val="0089189B"/>
    <w:rsid w:val="012A2089"/>
    <w:rsid w:val="031E62CB"/>
    <w:rsid w:val="035E0DBD"/>
    <w:rsid w:val="04EE613D"/>
    <w:rsid w:val="05046833"/>
    <w:rsid w:val="05636027"/>
    <w:rsid w:val="05DD246D"/>
    <w:rsid w:val="08514A4D"/>
    <w:rsid w:val="08566507"/>
    <w:rsid w:val="0A9E4184"/>
    <w:rsid w:val="0CB657C6"/>
    <w:rsid w:val="0CD66F5D"/>
    <w:rsid w:val="0D34490E"/>
    <w:rsid w:val="0D8B3E92"/>
    <w:rsid w:val="0E0B7D94"/>
    <w:rsid w:val="0F373202"/>
    <w:rsid w:val="0F796814"/>
    <w:rsid w:val="0F8515F0"/>
    <w:rsid w:val="10C5247C"/>
    <w:rsid w:val="10E80DA6"/>
    <w:rsid w:val="11440688"/>
    <w:rsid w:val="121866D3"/>
    <w:rsid w:val="123D6042"/>
    <w:rsid w:val="12AA3B44"/>
    <w:rsid w:val="132A0CBC"/>
    <w:rsid w:val="13F82B68"/>
    <w:rsid w:val="146F2E2A"/>
    <w:rsid w:val="153E27FD"/>
    <w:rsid w:val="15FB278A"/>
    <w:rsid w:val="163D0D06"/>
    <w:rsid w:val="16C939E0"/>
    <w:rsid w:val="17A731F4"/>
    <w:rsid w:val="1844637C"/>
    <w:rsid w:val="185F6D12"/>
    <w:rsid w:val="19AE6233"/>
    <w:rsid w:val="19BD63E6"/>
    <w:rsid w:val="1AFA1D0B"/>
    <w:rsid w:val="1E5B7F7C"/>
    <w:rsid w:val="1EDD4E34"/>
    <w:rsid w:val="1F861028"/>
    <w:rsid w:val="202905D3"/>
    <w:rsid w:val="20BD6CCC"/>
    <w:rsid w:val="21843C8D"/>
    <w:rsid w:val="2203441A"/>
    <w:rsid w:val="227F32CD"/>
    <w:rsid w:val="22AC0FCF"/>
    <w:rsid w:val="23F666FF"/>
    <w:rsid w:val="25E1520A"/>
    <w:rsid w:val="26CD5829"/>
    <w:rsid w:val="271E423C"/>
    <w:rsid w:val="276B7710"/>
    <w:rsid w:val="279356DC"/>
    <w:rsid w:val="27C60B5C"/>
    <w:rsid w:val="28D66E5D"/>
    <w:rsid w:val="2920429C"/>
    <w:rsid w:val="294A1318"/>
    <w:rsid w:val="2962210C"/>
    <w:rsid w:val="2A17569E"/>
    <w:rsid w:val="2A9630A9"/>
    <w:rsid w:val="2BB313F7"/>
    <w:rsid w:val="2ECB2F85"/>
    <w:rsid w:val="2F4B7B98"/>
    <w:rsid w:val="2F8135BA"/>
    <w:rsid w:val="305D7B83"/>
    <w:rsid w:val="30622E72"/>
    <w:rsid w:val="308C5A9F"/>
    <w:rsid w:val="31741628"/>
    <w:rsid w:val="328F50B9"/>
    <w:rsid w:val="32995580"/>
    <w:rsid w:val="33784CD4"/>
    <w:rsid w:val="342866FA"/>
    <w:rsid w:val="344C4197"/>
    <w:rsid w:val="350941D2"/>
    <w:rsid w:val="352C3FC8"/>
    <w:rsid w:val="35356125"/>
    <w:rsid w:val="35AB313F"/>
    <w:rsid w:val="37F45271"/>
    <w:rsid w:val="382736AC"/>
    <w:rsid w:val="385E32D3"/>
    <w:rsid w:val="389C791D"/>
    <w:rsid w:val="38DB01DF"/>
    <w:rsid w:val="3ADA5387"/>
    <w:rsid w:val="3AFD3C43"/>
    <w:rsid w:val="3B1D2375"/>
    <w:rsid w:val="3C0C42A9"/>
    <w:rsid w:val="3C3C2D43"/>
    <w:rsid w:val="3CD7207A"/>
    <w:rsid w:val="3DD1570D"/>
    <w:rsid w:val="3E691DE9"/>
    <w:rsid w:val="3F3073B8"/>
    <w:rsid w:val="3F6B1EDC"/>
    <w:rsid w:val="417E1CFA"/>
    <w:rsid w:val="422B3AF9"/>
    <w:rsid w:val="42F87F32"/>
    <w:rsid w:val="449776B0"/>
    <w:rsid w:val="449C71E3"/>
    <w:rsid w:val="45A07CF7"/>
    <w:rsid w:val="45AA6F6F"/>
    <w:rsid w:val="45CC15DB"/>
    <w:rsid w:val="46270E78"/>
    <w:rsid w:val="46276FE6"/>
    <w:rsid w:val="46841EB6"/>
    <w:rsid w:val="471227E0"/>
    <w:rsid w:val="47631EC1"/>
    <w:rsid w:val="47B10A89"/>
    <w:rsid w:val="48B849C0"/>
    <w:rsid w:val="49BA174B"/>
    <w:rsid w:val="49C20342"/>
    <w:rsid w:val="4B1D629B"/>
    <w:rsid w:val="4B9B60E7"/>
    <w:rsid w:val="4D2B308B"/>
    <w:rsid w:val="4E143B1F"/>
    <w:rsid w:val="4E163B6E"/>
    <w:rsid w:val="4E543413"/>
    <w:rsid w:val="4E9B1B4B"/>
    <w:rsid w:val="4EFB6A8D"/>
    <w:rsid w:val="4F533FB7"/>
    <w:rsid w:val="4FC5451D"/>
    <w:rsid w:val="524E619F"/>
    <w:rsid w:val="531960A9"/>
    <w:rsid w:val="55286102"/>
    <w:rsid w:val="55480552"/>
    <w:rsid w:val="55853A23"/>
    <w:rsid w:val="564B737E"/>
    <w:rsid w:val="56597EB0"/>
    <w:rsid w:val="56DF097E"/>
    <w:rsid w:val="578C1931"/>
    <w:rsid w:val="59620232"/>
    <w:rsid w:val="5BCC2857"/>
    <w:rsid w:val="5BE364FB"/>
    <w:rsid w:val="5C0A47B4"/>
    <w:rsid w:val="5C1473E0"/>
    <w:rsid w:val="5D011713"/>
    <w:rsid w:val="5D2B49E2"/>
    <w:rsid w:val="5D753EAF"/>
    <w:rsid w:val="5D9F2CDA"/>
    <w:rsid w:val="5E8343A9"/>
    <w:rsid w:val="5EE77928"/>
    <w:rsid w:val="5F16521D"/>
    <w:rsid w:val="60B314C6"/>
    <w:rsid w:val="619A0388"/>
    <w:rsid w:val="620F6680"/>
    <w:rsid w:val="623F151E"/>
    <w:rsid w:val="62DDA09A"/>
    <w:rsid w:val="64586040"/>
    <w:rsid w:val="657F5FDF"/>
    <w:rsid w:val="67A07D7A"/>
    <w:rsid w:val="68522BF3"/>
    <w:rsid w:val="685A43CD"/>
    <w:rsid w:val="68841CEF"/>
    <w:rsid w:val="688F22C8"/>
    <w:rsid w:val="68E5540C"/>
    <w:rsid w:val="6A10568B"/>
    <w:rsid w:val="6A694D9B"/>
    <w:rsid w:val="6A6D03E7"/>
    <w:rsid w:val="6BC71D79"/>
    <w:rsid w:val="6C850C61"/>
    <w:rsid w:val="6CDA4186"/>
    <w:rsid w:val="6DD668D9"/>
    <w:rsid w:val="6EA10CC5"/>
    <w:rsid w:val="6F171213"/>
    <w:rsid w:val="6F265009"/>
    <w:rsid w:val="6FFE5F86"/>
    <w:rsid w:val="737F0276"/>
    <w:rsid w:val="73B242A4"/>
    <w:rsid w:val="748D7C5D"/>
    <w:rsid w:val="74B82BA7"/>
    <w:rsid w:val="75570E33"/>
    <w:rsid w:val="7568637B"/>
    <w:rsid w:val="76FB2DE7"/>
    <w:rsid w:val="77642B72"/>
    <w:rsid w:val="782115A3"/>
    <w:rsid w:val="78D43D28"/>
    <w:rsid w:val="79967A89"/>
    <w:rsid w:val="7A7A445B"/>
    <w:rsid w:val="7ADFB4BB"/>
    <w:rsid w:val="7B482B0A"/>
    <w:rsid w:val="7B823DB1"/>
    <w:rsid w:val="7BE530F2"/>
    <w:rsid w:val="7BFC60D2"/>
    <w:rsid w:val="7C042B76"/>
    <w:rsid w:val="7C6D475B"/>
    <w:rsid w:val="7DB608F3"/>
    <w:rsid w:val="7DFC4DFB"/>
    <w:rsid w:val="7E36348D"/>
    <w:rsid w:val="7E682F48"/>
    <w:rsid w:val="7FDC1A5E"/>
    <w:rsid w:val="7FEDFFA4"/>
    <w:rsid w:val="7FF7418E"/>
    <w:rsid w:val="7FFA34BA"/>
    <w:rsid w:val="8EFF733D"/>
    <w:rsid w:val="9BEFC50D"/>
    <w:rsid w:val="ABCB6AD3"/>
    <w:rsid w:val="B4D752E9"/>
    <w:rsid w:val="DFF7022A"/>
    <w:rsid w:val="F7DFB93D"/>
    <w:rsid w:val="F7DFF8E5"/>
    <w:rsid w:val="FB7E5A98"/>
    <w:rsid w:val="FEEF8E8B"/>
    <w:rsid w:val="FFE5297F"/>
    <w:rsid w:val="FFF29ADC"/>
    <w:rsid w:val="FFF7B8F5"/>
    <w:rsid w:val="FFFFAF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40" w:after="240" w:line="408" w:lineRule="auto"/>
      <w:jc w:val="left"/>
      <w:outlineLvl w:val="1"/>
    </w:pPr>
    <w:rPr>
      <w:rFonts w:ascii="Cambria" w:hAnsi="Cambria"/>
      <w:b/>
      <w:bCs/>
      <w:color w:val="00000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540" w:lineRule="exact"/>
    </w:pPr>
    <w:rPr>
      <w:rFonts w:ascii="方正楷体_GB2312" w:hAnsi="Calibri" w:eastAsia="方正楷体_GB2312" w:cs="Times New Roman"/>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cf01"/>
    <w:basedOn w:val="7"/>
    <w:qFormat/>
    <w:uiPriority w:val="0"/>
    <w:rPr>
      <w:rFonts w:ascii="Microsoft YaHei UI" w:hAnsi="Microsoft YaHei UI" w:eastAsia="Microsoft YaHei UI" w:cs="Microsoft YaHei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2446</Words>
  <Characters>2529</Characters>
  <Lines>0</Lines>
  <Paragraphs>0</Paragraphs>
  <TotalTime>0</TotalTime>
  <ScaleCrop>false</ScaleCrop>
  <LinksUpToDate>false</LinksUpToDate>
  <CharactersWithSpaces>2535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2025-12-01T11:19:00Z</dcterms:created>
  <dc:creator>Log</dc:creator>
  <cp:lastModifiedBy>user1</cp:lastModifiedBy>
  <dcterms:modified xsi:type="dcterms:W3CDTF">2026-03-02T08:43:40Z</dcterms:modified>
  <dc:title>2026年“广货行天下”暨“活力云城、悦享暖冬”专项促消费活动方案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E94400C8B35A4CFE99A817A04C9DAA5B_13</vt:lpwstr>
  </property>
  <property fmtid="{D5CDD505-2E9C-101B-9397-08002B2CF9AE}" pid="4" name="KSOTemplateDocerSaveRecord">
    <vt:lpwstr>eyJoZGlkIjoiYWZkMDBkMzE4MmQ2OGZkMDNkODdiMGI0MDZhYjEyZjEiLCJ1c2VySWQiOiIxMjg3ODI1NzQzIn0=</vt:lpwstr>
  </property>
</Properties>
</file>