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D7028">
      <w:pPr>
        <w:spacing w:line="360" w:lineRule="auto"/>
        <w:jc w:val="center"/>
        <w:rPr>
          <w:rFonts w:ascii="宋体" w:hAnsi="宋体" w:cs="宋体"/>
          <w:b/>
          <w:color w:val="auto"/>
          <w:sz w:val="44"/>
          <w:szCs w:val="44"/>
          <w:highlight w:val="none"/>
        </w:rPr>
      </w:pPr>
      <w:r>
        <w:rPr>
          <w:rFonts w:hint="eastAsia" w:ascii="宋体" w:hAnsi="宋体" w:eastAsia="宋体" w:cs="宋体"/>
          <w:color w:val="auto"/>
          <w:sz w:val="44"/>
          <w:szCs w:val="44"/>
          <w:highlight w:val="none"/>
        </w:rPr>
        <w:t>云浮市云城</w:t>
      </w:r>
      <w:bookmarkStart w:id="3" w:name="_GoBack"/>
      <w:bookmarkEnd w:id="3"/>
      <w:r>
        <w:rPr>
          <w:rFonts w:hint="eastAsia" w:ascii="宋体" w:hAnsi="宋体" w:eastAsia="宋体" w:cs="宋体"/>
          <w:color w:val="auto"/>
          <w:sz w:val="44"/>
          <w:szCs w:val="44"/>
          <w:highlight w:val="none"/>
        </w:rPr>
        <w:t>区腰古镇镇区人居环境提升及水东村历史文化名村保护提升建设项目可行性研究报告及项目建议书服务</w:t>
      </w:r>
      <w:r>
        <w:rPr>
          <w:rFonts w:hint="eastAsia" w:ascii="宋体" w:hAnsi="宋体" w:eastAsia="宋体" w:cs="宋体"/>
          <w:color w:val="auto"/>
          <w:sz w:val="44"/>
          <w:szCs w:val="44"/>
          <w:highlight w:val="none"/>
          <w:lang w:eastAsia="zh-CN"/>
        </w:rPr>
        <w:t>需求</w:t>
      </w:r>
      <w:r>
        <w:rPr>
          <w:rFonts w:hint="eastAsia" w:ascii="宋体" w:hAnsi="宋体" w:eastAsia="宋体" w:cs="宋体"/>
          <w:color w:val="auto"/>
          <w:sz w:val="44"/>
          <w:szCs w:val="44"/>
          <w:highlight w:val="none"/>
          <w:lang w:val="en-US" w:eastAsia="zh-CN"/>
        </w:rPr>
        <w:t>的公告</w:t>
      </w:r>
      <w:r>
        <w:rPr>
          <w:rFonts w:hint="eastAsia" w:ascii="宋体" w:hAnsi="宋体" w:cs="宋体"/>
          <w:b/>
          <w:color w:val="auto"/>
          <w:sz w:val="44"/>
          <w:szCs w:val="44"/>
          <w:highlight w:val="none"/>
        </w:rPr>
        <w:t>（草拟稿）</w:t>
      </w:r>
    </w:p>
    <w:p w14:paraId="00536B3A">
      <w:pPr>
        <w:spacing w:line="360" w:lineRule="auto"/>
        <w:rPr>
          <w:color w:val="auto"/>
          <w:highlight w:val="none"/>
        </w:rPr>
      </w:pPr>
      <w:r>
        <w:rPr>
          <w:b/>
          <w:color w:val="auto"/>
          <w:sz w:val="28"/>
          <w:highlight w:val="none"/>
        </w:rPr>
        <w:t>一、项目概况：</w:t>
      </w:r>
    </w:p>
    <w:p w14:paraId="5741DABA">
      <w:pPr>
        <w:spacing w:line="360" w:lineRule="auto"/>
        <w:rPr>
          <w:rFonts w:hint="eastAsia" w:eastAsia="宋体"/>
          <w:color w:val="auto"/>
          <w:highlight w:val="none"/>
          <w:lang w:eastAsia="zh-CN"/>
        </w:rPr>
      </w:pPr>
      <w:r>
        <w:rPr>
          <w:rFonts w:hint="eastAsia"/>
          <w:color w:val="auto"/>
          <w:highlight w:val="none"/>
        </w:rPr>
        <w:t>1、项目名称：云浮市云城区腰古镇镇区人居环境提升及水东村历史文化名村保护提升建设项目可行性研究报告</w:t>
      </w:r>
      <w:r>
        <w:rPr>
          <w:rFonts w:hint="eastAsia"/>
          <w:color w:val="auto"/>
          <w:highlight w:val="none"/>
        </w:rPr>
        <w:t>及项目建议书</w:t>
      </w:r>
      <w:r>
        <w:rPr>
          <w:rFonts w:hint="eastAsia"/>
          <w:color w:val="auto"/>
          <w:highlight w:val="none"/>
        </w:rPr>
        <w:t>服务</w:t>
      </w:r>
    </w:p>
    <w:p w14:paraId="18749101">
      <w:pPr>
        <w:pStyle w:val="2"/>
        <w:spacing w:after="0" w:line="360" w:lineRule="auto"/>
        <w:rPr>
          <w:color w:val="auto"/>
          <w:highlight w:val="none"/>
        </w:rPr>
      </w:pPr>
      <w:r>
        <w:rPr>
          <w:rFonts w:hint="eastAsia"/>
          <w:color w:val="auto"/>
          <w:highlight w:val="none"/>
        </w:rPr>
        <w:t>2、项目预算：500000.00元</w:t>
      </w:r>
    </w:p>
    <w:p w14:paraId="46241B62">
      <w:pPr>
        <w:pStyle w:val="2"/>
        <w:spacing w:after="0" w:line="360" w:lineRule="auto"/>
        <w:rPr>
          <w:snapToGrid w:val="0"/>
          <w:color w:val="auto"/>
          <w:kern w:val="0"/>
          <w:szCs w:val="21"/>
          <w:highlight w:val="none"/>
        </w:rPr>
      </w:pPr>
      <w:r>
        <w:rPr>
          <w:rFonts w:hint="eastAsia"/>
          <w:color w:val="auto"/>
          <w:highlight w:val="none"/>
        </w:rPr>
        <w:t>3、建设地点：</w:t>
      </w:r>
      <w:r>
        <w:rPr>
          <w:rFonts w:hint="eastAsia"/>
          <w:snapToGrid w:val="0"/>
          <w:color w:val="auto"/>
          <w:kern w:val="0"/>
          <w:szCs w:val="21"/>
          <w:highlight w:val="none"/>
        </w:rPr>
        <w:t>项目位于广东省云浮市云城区腰古镇辖区内。建设范围包含镇区和水东村。</w:t>
      </w:r>
    </w:p>
    <w:p w14:paraId="48E4FFBE">
      <w:pPr>
        <w:pStyle w:val="2"/>
        <w:spacing w:after="0" w:line="360" w:lineRule="auto"/>
        <w:rPr>
          <w:snapToGrid w:val="0"/>
          <w:color w:val="auto"/>
          <w:kern w:val="0"/>
          <w:szCs w:val="21"/>
          <w:highlight w:val="none"/>
        </w:rPr>
      </w:pPr>
      <w:bookmarkStart w:id="0" w:name="OLE_LINK9"/>
      <w:r>
        <w:rPr>
          <w:rFonts w:hint="eastAsia"/>
          <w:snapToGrid w:val="0"/>
          <w:color w:val="auto"/>
          <w:kern w:val="0"/>
          <w:szCs w:val="21"/>
          <w:highlight w:val="none"/>
        </w:rPr>
        <w:t>4、建设内容：包括腰古镇镇区人居环境提升项</w:t>
      </w:r>
      <w:r>
        <w:rPr>
          <w:rFonts w:hint="eastAsia"/>
          <w:snapToGrid w:val="0"/>
          <w:color w:val="auto"/>
          <w:kern w:val="0"/>
          <w:szCs w:val="21"/>
          <w:highlight w:val="none"/>
        </w:rPr>
        <w:t>目和水东村建筑保护修缮和活化利用、历史风貌保护修复与提升、周边环境配套改善、必要基</w:t>
      </w:r>
      <w:r>
        <w:rPr>
          <w:rFonts w:hint="eastAsia"/>
          <w:snapToGrid w:val="0"/>
          <w:color w:val="auto"/>
          <w:kern w:val="0"/>
          <w:szCs w:val="21"/>
          <w:highlight w:val="none"/>
        </w:rPr>
        <w:t>础设施与防灾设施提升、必要基础设施与防灾设施提升、必要动态监测与智慧化管理等。</w:t>
      </w:r>
    </w:p>
    <w:bookmarkEnd w:id="0"/>
    <w:p w14:paraId="4216B80F">
      <w:pPr>
        <w:spacing w:line="360" w:lineRule="auto"/>
        <w:rPr>
          <w:color w:val="auto"/>
          <w:sz w:val="28"/>
          <w:szCs w:val="28"/>
          <w:highlight w:val="none"/>
        </w:rPr>
      </w:pPr>
      <w:r>
        <w:rPr>
          <w:rFonts w:hint="eastAsia"/>
          <w:b/>
          <w:color w:val="auto"/>
          <w:sz w:val="28"/>
          <w:szCs w:val="28"/>
          <w:highlight w:val="none"/>
        </w:rPr>
        <w:t>二</w:t>
      </w:r>
      <w:r>
        <w:rPr>
          <w:b/>
          <w:color w:val="auto"/>
          <w:sz w:val="28"/>
          <w:szCs w:val="28"/>
          <w:highlight w:val="none"/>
        </w:rPr>
        <w:t>、主要商务要求</w:t>
      </w:r>
    </w:p>
    <w:tbl>
      <w:tblPr>
        <w:tblStyle w:val="3"/>
        <w:tblW w:w="513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61"/>
        <w:gridCol w:w="1452"/>
        <w:gridCol w:w="7327"/>
      </w:tblGrid>
      <w:tr w14:paraId="0D5001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9" w:type="pct"/>
            <w:vAlign w:val="center"/>
          </w:tcPr>
          <w:p w14:paraId="4F62ACEB">
            <w:pPr>
              <w:spacing w:line="360" w:lineRule="auto"/>
              <w:jc w:val="center"/>
              <w:rPr>
                <w:b/>
                <w:color w:val="auto"/>
                <w:highlight w:val="none"/>
              </w:rPr>
            </w:pPr>
            <w:r>
              <w:rPr>
                <w:rFonts w:hint="eastAsia"/>
                <w:b/>
                <w:color w:val="auto"/>
                <w:highlight w:val="none"/>
              </w:rPr>
              <w:t>1</w:t>
            </w:r>
          </w:p>
        </w:tc>
        <w:tc>
          <w:tcPr>
            <w:tcW w:w="761" w:type="pct"/>
            <w:vAlign w:val="center"/>
          </w:tcPr>
          <w:p w14:paraId="3983E7DB">
            <w:pPr>
              <w:spacing w:line="360" w:lineRule="auto"/>
              <w:jc w:val="center"/>
              <w:rPr>
                <w:b/>
                <w:color w:val="auto"/>
                <w:highlight w:val="none"/>
              </w:rPr>
            </w:pPr>
            <w:r>
              <w:rPr>
                <w:b/>
                <w:color w:val="auto"/>
                <w:highlight w:val="none"/>
              </w:rPr>
              <w:t>投标报价</w:t>
            </w:r>
          </w:p>
        </w:tc>
        <w:tc>
          <w:tcPr>
            <w:tcW w:w="3840" w:type="pct"/>
          </w:tcPr>
          <w:p w14:paraId="575637B5">
            <w:pPr>
              <w:spacing w:line="360" w:lineRule="auto"/>
              <w:rPr>
                <w:rFonts w:hint="eastAsia"/>
                <w:color w:val="auto"/>
                <w:highlight w:val="none"/>
              </w:rPr>
            </w:pPr>
            <w:r>
              <w:rPr>
                <w:rFonts w:hint="eastAsia"/>
                <w:color w:val="auto"/>
                <w:highlight w:val="none"/>
              </w:rPr>
              <w:t>本项目的预算金额(即最高投标限价）为50万元（最终可研编制费以概算初设批复金额为基准×（1-中标下浮率））。本项目报价以人民币为结算币种，采用下浮率报价，投标下浮率必须≥0%。（注：以投标下浮率按采购预算金额换算的投标总价金额不得超过本项目最高投标限价，否则视为投标无效。）</w:t>
            </w:r>
          </w:p>
          <w:p w14:paraId="599FE2AD">
            <w:pPr>
              <w:spacing w:line="360" w:lineRule="auto"/>
              <w:rPr>
                <w:color w:val="auto"/>
                <w:highlight w:val="none"/>
              </w:rPr>
            </w:pPr>
            <w:r>
              <w:rPr>
                <w:color w:val="auto"/>
                <w:highlight w:val="none"/>
              </w:rPr>
              <w:t>2.报价应为含税全包价，标的服务及其他附属服务的服务费用、相关人员工资、一切税费、保险费、验收、图纸、资料费</w:t>
            </w:r>
            <w:r>
              <w:rPr>
                <w:rFonts w:hint="eastAsia"/>
                <w:color w:val="auto"/>
                <w:highlight w:val="none"/>
              </w:rPr>
              <w:t>、</w:t>
            </w:r>
            <w:r>
              <w:rPr>
                <w:color w:val="auto"/>
                <w:highlight w:val="none"/>
              </w:rPr>
              <w:t>专家评审</w:t>
            </w:r>
            <w:r>
              <w:rPr>
                <w:rFonts w:hint="eastAsia"/>
                <w:color w:val="auto"/>
                <w:highlight w:val="none"/>
              </w:rPr>
              <w:t>费</w:t>
            </w:r>
            <w:r>
              <w:rPr>
                <w:color w:val="auto"/>
                <w:highlight w:val="none"/>
              </w:rPr>
              <w:t>等履约过程中可预见和不可预见的一切费用。采购人不再支付除此之外的其它任何费用。</w:t>
            </w:r>
          </w:p>
        </w:tc>
      </w:tr>
      <w:tr w14:paraId="27F56C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9" w:type="pct"/>
            <w:vAlign w:val="center"/>
          </w:tcPr>
          <w:p w14:paraId="0EDEA3C0">
            <w:pPr>
              <w:spacing w:line="360" w:lineRule="auto"/>
              <w:jc w:val="center"/>
              <w:rPr>
                <w:b/>
                <w:color w:val="auto"/>
                <w:highlight w:val="none"/>
              </w:rPr>
            </w:pPr>
            <w:r>
              <w:rPr>
                <w:rFonts w:hint="eastAsia"/>
                <w:b/>
                <w:color w:val="auto"/>
                <w:highlight w:val="none"/>
              </w:rPr>
              <w:t>2</w:t>
            </w:r>
          </w:p>
        </w:tc>
        <w:tc>
          <w:tcPr>
            <w:tcW w:w="761" w:type="pct"/>
            <w:vAlign w:val="center"/>
          </w:tcPr>
          <w:p w14:paraId="700FB664">
            <w:pPr>
              <w:spacing w:line="360" w:lineRule="auto"/>
              <w:jc w:val="center"/>
              <w:rPr>
                <w:b/>
                <w:color w:val="auto"/>
                <w:highlight w:val="none"/>
              </w:rPr>
            </w:pPr>
            <w:r>
              <w:rPr>
                <w:b/>
                <w:color w:val="auto"/>
                <w:highlight w:val="none"/>
              </w:rPr>
              <w:t>保密要求</w:t>
            </w:r>
          </w:p>
        </w:tc>
        <w:tc>
          <w:tcPr>
            <w:tcW w:w="3840" w:type="pct"/>
          </w:tcPr>
          <w:p w14:paraId="0EBD46F9">
            <w:pPr>
              <w:spacing w:line="360" w:lineRule="auto"/>
              <w:rPr>
                <w:color w:val="auto"/>
                <w:highlight w:val="none"/>
              </w:rPr>
            </w:pPr>
            <w:r>
              <w:rPr>
                <w:color w:val="auto"/>
                <w:highlight w:val="none"/>
              </w:rPr>
              <w:t>中标供应商在项目实施过程中，对采购人所提供的所有相关资料、数据及分析数据和结果，未经采购人书面同意，不得向任何第三者涉露，且保密责任不因合同的终止或解除而失效。如采购人提出要求，中标供应商须无条件签订保密协议。项目完成后，中标供应商须把采购人提供的所有资料、数据完整归还采购人，并不得留存任何复制品。</w:t>
            </w:r>
          </w:p>
        </w:tc>
      </w:tr>
      <w:tr w14:paraId="40C345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9" w:type="pct"/>
            <w:vAlign w:val="center"/>
          </w:tcPr>
          <w:p w14:paraId="324508C3">
            <w:pPr>
              <w:spacing w:line="360" w:lineRule="auto"/>
              <w:jc w:val="center"/>
              <w:rPr>
                <w:b/>
                <w:color w:val="auto"/>
                <w:highlight w:val="none"/>
              </w:rPr>
            </w:pPr>
            <w:r>
              <w:rPr>
                <w:rFonts w:hint="eastAsia"/>
                <w:b/>
                <w:color w:val="auto"/>
                <w:highlight w:val="none"/>
              </w:rPr>
              <w:t>3</w:t>
            </w:r>
          </w:p>
        </w:tc>
        <w:tc>
          <w:tcPr>
            <w:tcW w:w="761" w:type="pct"/>
            <w:vAlign w:val="center"/>
          </w:tcPr>
          <w:p w14:paraId="6F56B186">
            <w:pPr>
              <w:spacing w:line="360" w:lineRule="auto"/>
              <w:jc w:val="center"/>
              <w:rPr>
                <w:b/>
                <w:color w:val="auto"/>
                <w:highlight w:val="none"/>
              </w:rPr>
            </w:pPr>
            <w:r>
              <w:rPr>
                <w:b/>
                <w:color w:val="auto"/>
                <w:highlight w:val="none"/>
              </w:rPr>
              <w:t>标的提供的</w:t>
            </w:r>
          </w:p>
          <w:p w14:paraId="52753E59">
            <w:pPr>
              <w:spacing w:line="360" w:lineRule="auto"/>
              <w:jc w:val="center"/>
              <w:rPr>
                <w:b/>
                <w:color w:val="auto"/>
                <w:highlight w:val="none"/>
              </w:rPr>
            </w:pPr>
            <w:r>
              <w:rPr>
                <w:b/>
                <w:color w:val="auto"/>
                <w:highlight w:val="none"/>
              </w:rPr>
              <w:t>时间</w:t>
            </w:r>
          </w:p>
        </w:tc>
        <w:tc>
          <w:tcPr>
            <w:tcW w:w="3840" w:type="pct"/>
          </w:tcPr>
          <w:p w14:paraId="5037F3BE">
            <w:pPr>
              <w:spacing w:line="360" w:lineRule="auto"/>
              <w:rPr>
                <w:color w:val="auto"/>
                <w:highlight w:val="none"/>
              </w:rPr>
            </w:pPr>
            <w:r>
              <w:rPr>
                <w:color w:val="auto"/>
                <w:highlight w:val="none"/>
              </w:rPr>
              <w:t>自合同签订之日起至项目工程可行性研究报告（修编稿）</w:t>
            </w:r>
            <w:r>
              <w:rPr>
                <w:rFonts w:hint="eastAsia"/>
                <w:color w:val="auto"/>
                <w:highlight w:val="none"/>
                <w:lang w:eastAsia="zh-CN"/>
              </w:rPr>
              <w:t>及项目建议书</w:t>
            </w:r>
            <w:r>
              <w:rPr>
                <w:color w:val="auto"/>
                <w:highlight w:val="none"/>
              </w:rPr>
              <w:t>通过</w:t>
            </w:r>
            <w:r>
              <w:rPr>
                <w:rFonts w:hint="eastAsia"/>
                <w:color w:val="auto"/>
                <w:highlight w:val="none"/>
              </w:rPr>
              <w:t>相关行业</w:t>
            </w:r>
            <w:r>
              <w:rPr>
                <w:color w:val="auto"/>
                <w:highlight w:val="none"/>
              </w:rPr>
              <w:t xml:space="preserve">主管部门审核，并协助业主取得相关部门的批复为止。（超出该服务期作无效投标处理） </w:t>
            </w:r>
          </w:p>
          <w:p w14:paraId="1EFA6C9F">
            <w:pPr>
              <w:spacing w:line="360" w:lineRule="auto"/>
              <w:rPr>
                <w:color w:val="auto"/>
                <w:highlight w:val="none"/>
              </w:rPr>
            </w:pPr>
            <w:r>
              <w:rPr>
                <w:color w:val="auto"/>
                <w:highlight w:val="none"/>
              </w:rPr>
              <w:t>1.初期成果阶段：</w:t>
            </w:r>
            <w:r>
              <w:rPr>
                <w:rFonts w:hint="eastAsia"/>
                <w:color w:val="auto"/>
                <w:highlight w:val="none"/>
                <w:u w:val="single"/>
              </w:rPr>
              <w:t xml:space="preserve">  25  </w:t>
            </w:r>
            <w:r>
              <w:rPr>
                <w:color w:val="auto"/>
                <w:highlight w:val="none"/>
              </w:rPr>
              <w:t>日历天，包括现场调研、基础资料的收集、相关部门的资料收集与访谈等，形成《</w:t>
            </w:r>
            <w:r>
              <w:rPr>
                <w:rFonts w:hint="eastAsia"/>
                <w:color w:val="auto"/>
                <w:highlight w:val="none"/>
              </w:rPr>
              <w:t>云浮市云城区腰古镇镇区人居环境提升及水东村历史文化名村保护提升建设项目</w:t>
            </w:r>
            <w:bookmarkStart w:id="1" w:name="OLE_LINK5"/>
            <w:r>
              <w:rPr>
                <w:rFonts w:hint="eastAsia" w:ascii="宋体" w:hAnsi="宋体" w:cs="宋体"/>
                <w:bCs/>
                <w:color w:val="auto"/>
                <w:szCs w:val="21"/>
                <w:highlight w:val="none"/>
              </w:rPr>
              <w:t>可行性研究报告</w:t>
            </w:r>
            <w:bookmarkEnd w:id="1"/>
            <w:r>
              <w:rPr>
                <w:color w:val="auto"/>
                <w:highlight w:val="none"/>
              </w:rPr>
              <w:t>》</w:t>
            </w:r>
            <w:r>
              <w:rPr>
                <w:rFonts w:hint="eastAsia"/>
                <w:color w:val="auto"/>
                <w:highlight w:val="none"/>
              </w:rPr>
              <w:t>及《项目建议书》</w:t>
            </w:r>
            <w:r>
              <w:rPr>
                <w:color w:val="auto"/>
                <w:highlight w:val="none"/>
              </w:rPr>
              <w:t>初稿，向主管部门沟通汇报，形成各部分内容的核心方案和纲要性成果。</w:t>
            </w:r>
          </w:p>
          <w:p w14:paraId="161A0AC1">
            <w:pPr>
              <w:spacing w:line="360" w:lineRule="auto"/>
              <w:rPr>
                <w:color w:val="auto"/>
                <w:highlight w:val="none"/>
              </w:rPr>
            </w:pPr>
            <w:r>
              <w:rPr>
                <w:color w:val="auto"/>
                <w:highlight w:val="none"/>
              </w:rPr>
              <w:t>2.成果深化阶段：</w:t>
            </w:r>
            <w:r>
              <w:rPr>
                <w:rFonts w:hint="eastAsia"/>
                <w:color w:val="auto"/>
                <w:highlight w:val="none"/>
                <w:u w:val="single"/>
              </w:rPr>
              <w:t xml:space="preserve">  15  </w:t>
            </w:r>
            <w:r>
              <w:rPr>
                <w:color w:val="auto"/>
                <w:highlight w:val="none"/>
              </w:rPr>
              <w:t>日历天，根据主管部门意见深化成果，形成专家评审成果。</w:t>
            </w:r>
          </w:p>
          <w:p w14:paraId="1CBC2FA3">
            <w:pPr>
              <w:spacing w:line="360" w:lineRule="auto"/>
              <w:rPr>
                <w:color w:val="auto"/>
                <w:highlight w:val="none"/>
              </w:rPr>
            </w:pPr>
            <w:r>
              <w:rPr>
                <w:color w:val="auto"/>
                <w:highlight w:val="none"/>
              </w:rPr>
              <w:t>3.终期成果阶段：组织专家评审会议，根据专家评审意见修改完善，通过主管部门审核，并协助业主取得相关部门的批复为止。</w:t>
            </w:r>
          </w:p>
        </w:tc>
      </w:tr>
      <w:tr w14:paraId="560FA6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9" w:hRule="atLeast"/>
        </w:trPr>
        <w:tc>
          <w:tcPr>
            <w:tcW w:w="399" w:type="pct"/>
            <w:vAlign w:val="center"/>
          </w:tcPr>
          <w:p w14:paraId="1DA063A1">
            <w:pPr>
              <w:spacing w:line="360" w:lineRule="auto"/>
              <w:jc w:val="center"/>
              <w:rPr>
                <w:b/>
                <w:color w:val="auto"/>
                <w:highlight w:val="none"/>
              </w:rPr>
            </w:pPr>
            <w:r>
              <w:rPr>
                <w:rFonts w:hint="eastAsia"/>
                <w:b/>
                <w:color w:val="auto"/>
                <w:highlight w:val="none"/>
              </w:rPr>
              <w:t>4</w:t>
            </w:r>
          </w:p>
        </w:tc>
        <w:tc>
          <w:tcPr>
            <w:tcW w:w="761" w:type="pct"/>
            <w:vAlign w:val="center"/>
          </w:tcPr>
          <w:p w14:paraId="285A24ED">
            <w:pPr>
              <w:spacing w:line="360" w:lineRule="auto"/>
              <w:jc w:val="center"/>
              <w:rPr>
                <w:b/>
                <w:color w:val="auto"/>
                <w:highlight w:val="none"/>
              </w:rPr>
            </w:pPr>
            <w:r>
              <w:rPr>
                <w:b/>
                <w:color w:val="auto"/>
                <w:highlight w:val="none"/>
              </w:rPr>
              <w:t>标的提供的地点</w:t>
            </w:r>
          </w:p>
        </w:tc>
        <w:tc>
          <w:tcPr>
            <w:tcW w:w="3840" w:type="pct"/>
            <w:vAlign w:val="center"/>
          </w:tcPr>
          <w:p w14:paraId="67218250">
            <w:pPr>
              <w:spacing w:line="360" w:lineRule="auto"/>
              <w:jc w:val="left"/>
              <w:rPr>
                <w:color w:val="auto"/>
                <w:highlight w:val="none"/>
              </w:rPr>
            </w:pPr>
            <w:r>
              <w:rPr>
                <w:color w:val="auto"/>
                <w:highlight w:val="none"/>
              </w:rPr>
              <w:t>采购人指定地点</w:t>
            </w:r>
          </w:p>
        </w:tc>
      </w:tr>
      <w:tr w14:paraId="6C8ED6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9" w:type="pct"/>
            <w:vAlign w:val="center"/>
          </w:tcPr>
          <w:p w14:paraId="1AA61C8C">
            <w:pPr>
              <w:spacing w:line="360" w:lineRule="auto"/>
              <w:jc w:val="center"/>
              <w:rPr>
                <w:b/>
                <w:color w:val="auto"/>
                <w:highlight w:val="none"/>
              </w:rPr>
            </w:pPr>
            <w:r>
              <w:rPr>
                <w:rFonts w:hint="eastAsia"/>
                <w:b/>
                <w:color w:val="auto"/>
                <w:highlight w:val="none"/>
              </w:rPr>
              <w:t>5</w:t>
            </w:r>
          </w:p>
        </w:tc>
        <w:tc>
          <w:tcPr>
            <w:tcW w:w="761" w:type="pct"/>
            <w:vAlign w:val="center"/>
          </w:tcPr>
          <w:p w14:paraId="4DF87E46">
            <w:pPr>
              <w:spacing w:line="360" w:lineRule="auto"/>
              <w:jc w:val="center"/>
              <w:rPr>
                <w:b/>
                <w:color w:val="auto"/>
                <w:highlight w:val="none"/>
              </w:rPr>
            </w:pPr>
            <w:r>
              <w:rPr>
                <w:b/>
                <w:color w:val="auto"/>
                <w:highlight w:val="none"/>
              </w:rPr>
              <w:t>付款方式</w:t>
            </w:r>
          </w:p>
        </w:tc>
        <w:tc>
          <w:tcPr>
            <w:tcW w:w="3840" w:type="pct"/>
          </w:tcPr>
          <w:p w14:paraId="3FF4B506">
            <w:pPr>
              <w:spacing w:line="360" w:lineRule="auto"/>
              <w:rPr>
                <w:color w:val="auto"/>
                <w:highlight w:val="none"/>
              </w:rPr>
            </w:pPr>
            <w:r>
              <w:rPr>
                <w:rFonts w:hint="eastAsia"/>
                <w:color w:val="auto"/>
                <w:highlight w:val="none"/>
              </w:rPr>
              <w:t>待资金到位后按以下方式支付：</w:t>
            </w:r>
          </w:p>
          <w:p w14:paraId="4BBA0201">
            <w:pPr>
              <w:spacing w:line="360" w:lineRule="auto"/>
              <w:rPr>
                <w:color w:val="auto"/>
                <w:highlight w:val="none"/>
              </w:rPr>
            </w:pPr>
            <w:r>
              <w:rPr>
                <w:rFonts w:hint="eastAsia"/>
                <w:color w:val="auto"/>
                <w:highlight w:val="none"/>
              </w:rPr>
              <w:t>1.合同签订之日起30个工作日内，采购人支付中标供应商合同总额的 30 %。</w:t>
            </w:r>
          </w:p>
          <w:p w14:paraId="75589821">
            <w:pPr>
              <w:spacing w:line="360" w:lineRule="auto"/>
              <w:rPr>
                <w:color w:val="auto"/>
                <w:highlight w:val="none"/>
              </w:rPr>
            </w:pPr>
            <w:r>
              <w:rPr>
                <w:rFonts w:hint="eastAsia"/>
                <w:color w:val="auto"/>
                <w:highlight w:val="none"/>
              </w:rPr>
              <w:t>2. 可行性研究报告初稿提交采购人后30个工作日内，采购人支付中标供应商合同总额的 20 %。</w:t>
            </w:r>
          </w:p>
          <w:p w14:paraId="386D35E2">
            <w:pPr>
              <w:spacing w:line="360" w:lineRule="auto"/>
              <w:rPr>
                <w:color w:val="auto"/>
                <w:highlight w:val="none"/>
              </w:rPr>
            </w:pPr>
            <w:r>
              <w:rPr>
                <w:rFonts w:hint="eastAsia"/>
                <w:color w:val="auto"/>
                <w:highlight w:val="none"/>
              </w:rPr>
              <w:t>3.待相关政府部门批复后30个工作日内，付清合同余款 50  %。</w:t>
            </w:r>
          </w:p>
          <w:p w14:paraId="55669749">
            <w:pPr>
              <w:pStyle w:val="6"/>
              <w:adjustRightInd w:val="0"/>
              <w:snapToGrid w:val="0"/>
              <w:spacing w:line="360" w:lineRule="auto"/>
              <w:ind w:left="0" w:firstLine="420" w:firstLineChars="200"/>
              <w:jc w:val="both"/>
              <w:rPr>
                <w:rFonts w:hint="default" w:ascii="Calibri" w:hAnsi="Calibri" w:eastAsia="宋体" w:cs="黑体"/>
                <w:color w:val="auto"/>
                <w:sz w:val="21"/>
                <w:szCs w:val="22"/>
                <w:highlight w:val="none"/>
              </w:rPr>
            </w:pPr>
            <w:r>
              <w:rPr>
                <w:rFonts w:ascii="Calibri" w:hAnsi="Calibri" w:eastAsia="宋体" w:cs="黑体"/>
                <w:color w:val="auto"/>
                <w:sz w:val="21"/>
                <w:szCs w:val="22"/>
                <w:highlight w:val="none"/>
              </w:rPr>
              <w:t>因采购人使用的是财政资金，采购人在上述规定的付款时间为向当地财政部门提出办理支付申请手续的时间（不含政府财政部门审核的时间），在规定时间内提出支付申请手续后即视为采购人未发生逾期支付违约。</w:t>
            </w:r>
          </w:p>
        </w:tc>
      </w:tr>
    </w:tbl>
    <w:p w14:paraId="1FA5C27C">
      <w:pPr>
        <w:spacing w:line="360" w:lineRule="auto"/>
        <w:rPr>
          <w:color w:val="auto"/>
          <w:sz w:val="28"/>
          <w:szCs w:val="28"/>
          <w:highlight w:val="none"/>
        </w:rPr>
      </w:pPr>
      <w:r>
        <w:rPr>
          <w:rFonts w:hint="eastAsia"/>
          <w:b/>
          <w:color w:val="auto"/>
          <w:sz w:val="28"/>
          <w:szCs w:val="28"/>
          <w:highlight w:val="none"/>
        </w:rPr>
        <w:t>三</w:t>
      </w:r>
      <w:r>
        <w:rPr>
          <w:b/>
          <w:color w:val="auto"/>
          <w:sz w:val="28"/>
          <w:szCs w:val="28"/>
          <w:highlight w:val="none"/>
        </w:rPr>
        <w:t>、技术标准与要求</w:t>
      </w:r>
    </w:p>
    <w:tbl>
      <w:tblPr>
        <w:tblStyle w:val="3"/>
        <w:tblW w:w="513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61"/>
        <w:gridCol w:w="1452"/>
        <w:gridCol w:w="7327"/>
      </w:tblGrid>
      <w:tr w14:paraId="08A1F6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9" w:type="pct"/>
            <w:vAlign w:val="center"/>
          </w:tcPr>
          <w:p w14:paraId="4F577E40">
            <w:pPr>
              <w:spacing w:line="360" w:lineRule="auto"/>
              <w:jc w:val="center"/>
              <w:rPr>
                <w:color w:val="auto"/>
                <w:highlight w:val="none"/>
              </w:rPr>
            </w:pPr>
            <w:r>
              <w:rPr>
                <w:rFonts w:hint="eastAsia"/>
                <w:color w:val="auto"/>
                <w:highlight w:val="none"/>
              </w:rPr>
              <w:t>1</w:t>
            </w:r>
          </w:p>
        </w:tc>
        <w:tc>
          <w:tcPr>
            <w:tcW w:w="761" w:type="pct"/>
            <w:vAlign w:val="center"/>
          </w:tcPr>
          <w:p w14:paraId="15CD841A">
            <w:pPr>
              <w:spacing w:line="360" w:lineRule="auto"/>
              <w:jc w:val="center"/>
              <w:rPr>
                <w:color w:val="auto"/>
                <w:highlight w:val="none"/>
              </w:rPr>
            </w:pPr>
            <w:r>
              <w:rPr>
                <w:b/>
                <w:color w:val="auto"/>
                <w:highlight w:val="none"/>
              </w:rPr>
              <w:t>项目目标:</w:t>
            </w:r>
          </w:p>
        </w:tc>
        <w:tc>
          <w:tcPr>
            <w:tcW w:w="3840" w:type="pct"/>
          </w:tcPr>
          <w:p w14:paraId="43096B38">
            <w:pPr>
              <w:spacing w:line="360" w:lineRule="auto"/>
              <w:rPr>
                <w:color w:val="auto"/>
                <w:highlight w:val="none"/>
              </w:rPr>
            </w:pPr>
            <w:r>
              <w:rPr>
                <w:color w:val="auto"/>
                <w:highlight w:val="none"/>
              </w:rPr>
              <w:t>提出项目的技术标准、工程规模、投资估算等，加快推进项目前期工作，提供项目立项、决策依据，提高建设项目决策的科学性。</w:t>
            </w:r>
          </w:p>
        </w:tc>
      </w:tr>
      <w:tr w14:paraId="38244D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0" w:hRule="atLeast"/>
        </w:trPr>
        <w:tc>
          <w:tcPr>
            <w:tcW w:w="399" w:type="pct"/>
            <w:vAlign w:val="center"/>
          </w:tcPr>
          <w:p w14:paraId="4DFB414E">
            <w:pPr>
              <w:spacing w:line="360" w:lineRule="auto"/>
              <w:jc w:val="center"/>
              <w:rPr>
                <w:color w:val="auto"/>
                <w:highlight w:val="none"/>
              </w:rPr>
            </w:pPr>
            <w:r>
              <w:rPr>
                <w:rFonts w:hint="eastAsia"/>
                <w:color w:val="auto"/>
                <w:highlight w:val="none"/>
              </w:rPr>
              <w:t>2</w:t>
            </w:r>
          </w:p>
        </w:tc>
        <w:tc>
          <w:tcPr>
            <w:tcW w:w="761" w:type="pct"/>
            <w:vAlign w:val="center"/>
          </w:tcPr>
          <w:p w14:paraId="5D50D21E">
            <w:pPr>
              <w:spacing w:line="360" w:lineRule="auto"/>
              <w:jc w:val="center"/>
              <w:rPr>
                <w:color w:val="auto"/>
                <w:highlight w:val="none"/>
              </w:rPr>
            </w:pPr>
            <w:r>
              <w:rPr>
                <w:b/>
                <w:color w:val="auto"/>
                <w:highlight w:val="none"/>
              </w:rPr>
              <w:t>项目依据</w:t>
            </w:r>
          </w:p>
        </w:tc>
        <w:tc>
          <w:tcPr>
            <w:tcW w:w="3840" w:type="pct"/>
            <w:vAlign w:val="center"/>
          </w:tcPr>
          <w:p w14:paraId="5CD578A8">
            <w:pPr>
              <w:spacing w:line="360" w:lineRule="auto"/>
              <w:rPr>
                <w:color w:val="auto"/>
                <w:highlight w:val="none"/>
              </w:rPr>
            </w:pPr>
            <w:r>
              <w:rPr>
                <w:color w:val="auto"/>
                <w:highlight w:val="none"/>
              </w:rPr>
              <w:t>国家有关法律法规的要求，以及相关行政主管部门的审批和管理要求。</w:t>
            </w:r>
          </w:p>
        </w:tc>
      </w:tr>
      <w:tr w14:paraId="5E8D04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3" w:hRule="atLeast"/>
        </w:trPr>
        <w:tc>
          <w:tcPr>
            <w:tcW w:w="399" w:type="pct"/>
            <w:vAlign w:val="center"/>
          </w:tcPr>
          <w:p w14:paraId="2944ADF7">
            <w:pPr>
              <w:spacing w:line="360" w:lineRule="auto"/>
              <w:jc w:val="center"/>
              <w:rPr>
                <w:color w:val="auto"/>
                <w:highlight w:val="none"/>
              </w:rPr>
            </w:pPr>
            <w:r>
              <w:rPr>
                <w:rFonts w:hint="eastAsia"/>
                <w:color w:val="auto"/>
                <w:highlight w:val="none"/>
              </w:rPr>
              <w:t>3</w:t>
            </w:r>
          </w:p>
        </w:tc>
        <w:tc>
          <w:tcPr>
            <w:tcW w:w="761" w:type="pct"/>
            <w:vAlign w:val="center"/>
          </w:tcPr>
          <w:p w14:paraId="23301225">
            <w:pPr>
              <w:spacing w:line="360" w:lineRule="auto"/>
              <w:jc w:val="center"/>
              <w:rPr>
                <w:color w:val="auto"/>
                <w:highlight w:val="none"/>
              </w:rPr>
            </w:pPr>
            <w:r>
              <w:rPr>
                <w:b/>
                <w:color w:val="auto"/>
                <w:highlight w:val="none"/>
              </w:rPr>
              <w:t>工作内容</w:t>
            </w:r>
          </w:p>
        </w:tc>
        <w:tc>
          <w:tcPr>
            <w:tcW w:w="3840" w:type="pct"/>
            <w:vAlign w:val="center"/>
          </w:tcPr>
          <w:p w14:paraId="323FBB14">
            <w:pPr>
              <w:spacing w:line="360" w:lineRule="auto"/>
              <w:jc w:val="left"/>
              <w:rPr>
                <w:color w:val="auto"/>
                <w:highlight w:val="none"/>
              </w:rPr>
            </w:pPr>
            <w:r>
              <w:rPr>
                <w:color w:val="auto"/>
                <w:highlight w:val="none"/>
              </w:rPr>
              <w:t>1.</w:t>
            </w:r>
            <w:r>
              <w:rPr>
                <w:rFonts w:hint="eastAsia"/>
                <w:color w:val="auto"/>
                <w:highlight w:val="none"/>
              </w:rPr>
              <w:t xml:space="preserve"> </w:t>
            </w:r>
            <w:bookmarkStart w:id="2" w:name="OLE_LINK7"/>
            <w:r>
              <w:rPr>
                <w:rFonts w:hint="eastAsia"/>
                <w:color w:val="auto"/>
                <w:highlight w:val="none"/>
              </w:rPr>
              <w:t>项目建议书及</w:t>
            </w:r>
            <w:bookmarkEnd w:id="2"/>
            <w:r>
              <w:rPr>
                <w:rFonts w:hint="eastAsia"/>
                <w:color w:val="auto"/>
                <w:highlight w:val="none"/>
              </w:rPr>
              <w:t>项目</w:t>
            </w:r>
            <w:r>
              <w:rPr>
                <w:color w:val="auto"/>
                <w:highlight w:val="none"/>
              </w:rPr>
              <w:t>可行性研究报告编制</w:t>
            </w:r>
            <w:r>
              <w:rPr>
                <w:rFonts w:hint="eastAsia"/>
                <w:color w:val="auto"/>
                <w:highlight w:val="none"/>
              </w:rPr>
              <w:t>（报告书和图表等）</w:t>
            </w:r>
            <w:r>
              <w:rPr>
                <w:color w:val="auto"/>
                <w:highlight w:val="none"/>
              </w:rPr>
              <w:t>；</w:t>
            </w:r>
          </w:p>
        </w:tc>
      </w:tr>
      <w:tr w14:paraId="583AB4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9" w:type="pct"/>
            <w:vAlign w:val="center"/>
          </w:tcPr>
          <w:p w14:paraId="1BA212C2">
            <w:pPr>
              <w:spacing w:line="360" w:lineRule="auto"/>
              <w:jc w:val="center"/>
              <w:rPr>
                <w:color w:val="auto"/>
                <w:highlight w:val="none"/>
              </w:rPr>
            </w:pPr>
            <w:r>
              <w:rPr>
                <w:rFonts w:hint="eastAsia"/>
                <w:color w:val="auto"/>
                <w:highlight w:val="none"/>
              </w:rPr>
              <w:t>4</w:t>
            </w:r>
          </w:p>
        </w:tc>
        <w:tc>
          <w:tcPr>
            <w:tcW w:w="761" w:type="pct"/>
            <w:vAlign w:val="center"/>
          </w:tcPr>
          <w:p w14:paraId="1E08FC5D">
            <w:pPr>
              <w:spacing w:line="360" w:lineRule="auto"/>
              <w:jc w:val="center"/>
              <w:rPr>
                <w:color w:val="auto"/>
                <w:highlight w:val="none"/>
              </w:rPr>
            </w:pPr>
            <w:r>
              <w:rPr>
                <w:b/>
                <w:color w:val="auto"/>
                <w:highlight w:val="none"/>
              </w:rPr>
              <w:t>项目服务要求</w:t>
            </w:r>
          </w:p>
        </w:tc>
        <w:tc>
          <w:tcPr>
            <w:tcW w:w="3840" w:type="pct"/>
          </w:tcPr>
          <w:p w14:paraId="44B26233">
            <w:pPr>
              <w:spacing w:line="360" w:lineRule="auto"/>
              <w:rPr>
                <w:color w:val="auto"/>
                <w:highlight w:val="none"/>
              </w:rPr>
            </w:pPr>
            <w:r>
              <w:rPr>
                <w:rFonts w:hint="eastAsia"/>
                <w:color w:val="auto"/>
                <w:highlight w:val="none"/>
              </w:rPr>
              <w:t>依照国家相关法律法规要求，按照约1.8亿元的投资规模，编制云浮市云城区腰古镇镇区人居环境提升及水东村历史文化名村保护提升建设项目可行性研究报告。</w:t>
            </w:r>
          </w:p>
        </w:tc>
      </w:tr>
      <w:tr w14:paraId="03B03D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9" w:type="pct"/>
            <w:vAlign w:val="center"/>
          </w:tcPr>
          <w:p w14:paraId="3870C536">
            <w:pPr>
              <w:spacing w:line="360" w:lineRule="auto"/>
              <w:jc w:val="center"/>
              <w:rPr>
                <w:color w:val="auto"/>
                <w:highlight w:val="none"/>
              </w:rPr>
            </w:pPr>
            <w:r>
              <w:rPr>
                <w:rFonts w:hint="eastAsia"/>
                <w:color w:val="auto"/>
                <w:highlight w:val="none"/>
              </w:rPr>
              <w:t>5</w:t>
            </w:r>
          </w:p>
        </w:tc>
        <w:tc>
          <w:tcPr>
            <w:tcW w:w="761" w:type="pct"/>
            <w:vAlign w:val="center"/>
          </w:tcPr>
          <w:p w14:paraId="2263EB1E">
            <w:pPr>
              <w:spacing w:line="360" w:lineRule="auto"/>
              <w:jc w:val="center"/>
              <w:rPr>
                <w:color w:val="auto"/>
                <w:highlight w:val="none"/>
              </w:rPr>
            </w:pPr>
            <w:r>
              <w:rPr>
                <w:b/>
                <w:color w:val="auto"/>
                <w:highlight w:val="none"/>
              </w:rPr>
              <w:t>成果要求：</w:t>
            </w:r>
          </w:p>
        </w:tc>
        <w:tc>
          <w:tcPr>
            <w:tcW w:w="3840" w:type="pct"/>
          </w:tcPr>
          <w:p w14:paraId="6F24F5A1">
            <w:pPr>
              <w:spacing w:line="360" w:lineRule="auto"/>
              <w:rPr>
                <w:color w:val="auto"/>
                <w:highlight w:val="none"/>
              </w:rPr>
            </w:pPr>
            <w:r>
              <w:rPr>
                <w:color w:val="auto"/>
                <w:highlight w:val="none"/>
              </w:rPr>
              <w:t>中标供应商须向采购人提交经主管部门同意或批复的正式成果文件如下：</w:t>
            </w:r>
          </w:p>
          <w:p w14:paraId="3E8A21AC">
            <w:pPr>
              <w:spacing w:line="360" w:lineRule="auto"/>
              <w:rPr>
                <w:b/>
                <w:color w:val="auto"/>
                <w:highlight w:val="none"/>
              </w:rPr>
            </w:pPr>
            <w:r>
              <w:rPr>
                <w:color w:val="auto"/>
                <w:highlight w:val="none"/>
              </w:rPr>
              <w:t>1.</w:t>
            </w:r>
            <w:r>
              <w:rPr>
                <w:rFonts w:hint="eastAsia"/>
                <w:color w:val="auto"/>
                <w:highlight w:val="none"/>
              </w:rPr>
              <w:t xml:space="preserve"> </w:t>
            </w:r>
            <w:r>
              <w:rPr>
                <w:rFonts w:hint="eastAsia"/>
                <w:color w:val="auto"/>
                <w:highlight w:val="none"/>
              </w:rPr>
              <w:t>项目建议书及</w:t>
            </w:r>
            <w:r>
              <w:rPr>
                <w:rFonts w:hint="eastAsia"/>
                <w:color w:val="auto"/>
                <w:highlight w:val="none"/>
              </w:rPr>
              <w:t>项目</w:t>
            </w:r>
            <w:r>
              <w:rPr>
                <w:color w:val="auto"/>
                <w:highlight w:val="none"/>
              </w:rPr>
              <w:t>可行性研究报告纸质文件</w:t>
            </w:r>
            <w:r>
              <w:rPr>
                <w:rFonts w:hint="eastAsia"/>
                <w:color w:val="auto"/>
                <w:highlight w:val="none"/>
              </w:rPr>
              <w:t>各</w:t>
            </w:r>
            <w:r>
              <w:rPr>
                <w:rFonts w:hint="eastAsia"/>
                <w:color w:val="auto"/>
                <w:highlight w:val="none"/>
              </w:rPr>
              <w:t>5</w:t>
            </w:r>
            <w:r>
              <w:rPr>
                <w:color w:val="auto"/>
                <w:highlight w:val="none"/>
              </w:rPr>
              <w:t>份，电子文档1份；</w:t>
            </w:r>
          </w:p>
        </w:tc>
      </w:tr>
    </w:tbl>
    <w:p w14:paraId="0D483ED5">
      <w:pPr>
        <w:rPr>
          <w:color w:val="auto"/>
          <w:highlight w:val="none"/>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FFE"/>
    <w:rsid w:val="00062DDF"/>
    <w:rsid w:val="0024244A"/>
    <w:rsid w:val="002C6083"/>
    <w:rsid w:val="004C1ED7"/>
    <w:rsid w:val="00514DE6"/>
    <w:rsid w:val="00606AF0"/>
    <w:rsid w:val="006144C5"/>
    <w:rsid w:val="006832F7"/>
    <w:rsid w:val="00880FF1"/>
    <w:rsid w:val="008C5AC1"/>
    <w:rsid w:val="009006D3"/>
    <w:rsid w:val="0097167B"/>
    <w:rsid w:val="00A94E0C"/>
    <w:rsid w:val="00A96FFE"/>
    <w:rsid w:val="00B96F70"/>
    <w:rsid w:val="00CD2E0B"/>
    <w:rsid w:val="00CF58AE"/>
    <w:rsid w:val="00E23248"/>
    <w:rsid w:val="00FF33DC"/>
    <w:rsid w:val="0A1537A6"/>
    <w:rsid w:val="2F4800A8"/>
    <w:rsid w:val="52F7756C"/>
    <w:rsid w:val="6CB17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ody Text"/>
    <w:basedOn w:val="1"/>
    <w:link w:val="5"/>
    <w:uiPriority w:val="0"/>
    <w:pPr>
      <w:spacing w:after="120"/>
    </w:pPr>
    <w:rPr>
      <w:rFonts w:ascii="Times New Roman" w:hAnsi="Times New Roman" w:cs="Times New Roman"/>
      <w:szCs w:val="20"/>
    </w:rPr>
  </w:style>
  <w:style w:type="character" w:customStyle="1" w:styleId="5">
    <w:name w:val="正文文本 Char"/>
    <w:basedOn w:val="4"/>
    <w:link w:val="2"/>
    <w:qFormat/>
    <w:uiPriority w:val="0"/>
    <w:rPr>
      <w:rFonts w:ascii="Times New Roman" w:hAnsi="Times New Roman" w:eastAsia="宋体" w:cs="Times New Roman"/>
      <w:szCs w:val="20"/>
    </w:rPr>
  </w:style>
  <w:style w:type="paragraph" w:customStyle="1" w:styleId="6">
    <w:name w:val="正文文本 New New"/>
    <w:basedOn w:val="1"/>
    <w:qFormat/>
    <w:uiPriority w:val="0"/>
    <w:pPr>
      <w:ind w:left="598"/>
      <w:jc w:val="left"/>
    </w:pPr>
    <w:rPr>
      <w:rFonts w:hint="eastAsia" w:ascii="Arial Unicode MS" w:hAnsi="Arial Unicode MS" w:eastAsia="Arial Unicode MS" w:cs="Times New Roman"/>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1258</Words>
  <Characters>1284</Characters>
  <Lines>10</Lines>
  <Paragraphs>3</Paragraphs>
  <TotalTime>1</TotalTime>
  <ScaleCrop>false</ScaleCrop>
  <LinksUpToDate>false</LinksUpToDate>
  <CharactersWithSpaces>1301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2025-11-14T12:43:00Z</dcterms:created>
  <dc:creator>TEST</dc:creator>
  <cp:lastModifiedBy>何华</cp:lastModifiedBy>
  <dcterms:modified xsi:type="dcterms:W3CDTF">2025-11-17T09:46:53Z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eyJoZGlkIjoiZjJmNWMzYzI3ZGMzNzc3OWY3OWZkZGM1NDhiOWRkN2UiLCJ1c2VySWQiOiI0NTczNzAxMzMifQ==</vt:lpwstr>
  </property>
  <property fmtid="{D5CDD505-2E9C-101B-9397-08002B2CF9AE}" pid="3" name="KSOProductBuildVer">
    <vt:lpwstr>2052-12.1.0.23542</vt:lpwstr>
  </property>
  <property fmtid="{D5CDD505-2E9C-101B-9397-08002B2CF9AE}" pid="4" name="ICV">
    <vt:lpwstr>8DFD67D8B39E4D0ABC31B21F6DD06B95_12</vt:lpwstr>
  </property>
</Properties>
</file>